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CA" w:rsidRPr="005930AC" w:rsidRDefault="008519CA" w:rsidP="005930AC">
      <w:pPr>
        <w:jc w:val="both"/>
        <w:rPr>
          <w:rFonts w:cstheme="minorHAnsi"/>
          <w:sz w:val="32"/>
          <w:u w:val="single"/>
          <w:lang w:val="fr-FR"/>
        </w:rPr>
      </w:pPr>
      <w:r w:rsidRPr="005930AC">
        <w:rPr>
          <w:rFonts w:cstheme="minorHAnsi"/>
          <w:sz w:val="32"/>
          <w:u w:val="single"/>
          <w:lang w:val="fr-FR"/>
        </w:rPr>
        <w:t>Les prochaines étapes après la finalisation de</w:t>
      </w:r>
      <w:r w:rsidR="005930AC">
        <w:rPr>
          <w:rFonts w:cstheme="minorHAnsi"/>
          <w:sz w:val="32"/>
          <w:u w:val="single"/>
          <w:lang w:val="fr-FR"/>
        </w:rPr>
        <w:t>s</w:t>
      </w:r>
      <w:r w:rsidRPr="005930AC">
        <w:rPr>
          <w:rFonts w:cstheme="minorHAnsi"/>
          <w:sz w:val="32"/>
          <w:u w:val="single"/>
          <w:lang w:val="fr-FR"/>
        </w:rPr>
        <w:t xml:space="preserve"> statuts </w:t>
      </w:r>
      <w:r w:rsidR="005E5C0C" w:rsidRPr="005930AC">
        <w:rPr>
          <w:rFonts w:cstheme="minorHAnsi"/>
          <w:sz w:val="32"/>
          <w:u w:val="single"/>
          <w:lang w:val="fr-FR"/>
        </w:rPr>
        <w:t xml:space="preserve">de mon </w:t>
      </w:r>
      <w:proofErr w:type="spellStart"/>
      <w:r w:rsidR="005E5C0C" w:rsidRPr="005930AC">
        <w:rPr>
          <w:rFonts w:cstheme="minorHAnsi"/>
          <w:sz w:val="32"/>
          <w:u w:val="single"/>
          <w:lang w:val="fr-FR"/>
        </w:rPr>
        <w:t>asbl</w:t>
      </w:r>
      <w:proofErr w:type="spellEnd"/>
      <w:r w:rsidR="0060599A">
        <w:rPr>
          <w:rFonts w:cstheme="minorHAnsi"/>
          <w:sz w:val="32"/>
          <w:u w:val="single"/>
          <w:lang w:val="fr-FR"/>
        </w:rPr>
        <w:t xml:space="preserve"> </w:t>
      </w:r>
      <w:r w:rsidRPr="005930AC">
        <w:rPr>
          <w:rFonts w:cstheme="minorHAnsi"/>
          <w:sz w:val="32"/>
          <w:u w:val="single"/>
          <w:lang w:val="fr-FR"/>
        </w:rPr>
        <w:t>:</w:t>
      </w:r>
    </w:p>
    <w:p w:rsidR="0060599A" w:rsidRDefault="0060599A" w:rsidP="005930AC">
      <w:pPr>
        <w:spacing w:line="360" w:lineRule="auto"/>
        <w:jc w:val="both"/>
        <w:rPr>
          <w:rFonts w:cstheme="minorHAnsi"/>
          <w:b/>
          <w:lang w:val="fr-FR"/>
        </w:rPr>
      </w:pPr>
    </w:p>
    <w:p w:rsidR="008519CA" w:rsidRPr="00DA50F2" w:rsidRDefault="008519CA" w:rsidP="0060599A">
      <w:pPr>
        <w:spacing w:line="276" w:lineRule="auto"/>
        <w:jc w:val="both"/>
        <w:rPr>
          <w:rFonts w:cstheme="minorHAnsi"/>
          <w:b/>
          <w:sz w:val="24"/>
          <w:szCs w:val="24"/>
          <w:lang w:val="fr-FR"/>
        </w:rPr>
      </w:pPr>
      <w:r w:rsidRPr="00DA50F2">
        <w:rPr>
          <w:rFonts w:cstheme="minorHAnsi"/>
          <w:b/>
          <w:sz w:val="24"/>
          <w:szCs w:val="24"/>
          <w:lang w:val="fr-FR"/>
        </w:rPr>
        <w:t>1. RCS</w:t>
      </w:r>
      <w:r w:rsidR="004045B5" w:rsidRPr="00DA50F2">
        <w:rPr>
          <w:rFonts w:cstheme="minorHAnsi"/>
          <w:b/>
          <w:sz w:val="24"/>
          <w:szCs w:val="24"/>
          <w:lang w:val="fr-FR"/>
        </w:rPr>
        <w:t xml:space="preserve"> + RESA</w:t>
      </w:r>
    </w:p>
    <w:p w:rsidR="008519CA" w:rsidRPr="005930AC" w:rsidRDefault="008519CA" w:rsidP="0060599A">
      <w:pPr>
        <w:spacing w:line="276" w:lineRule="auto"/>
        <w:jc w:val="both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>Dépose</w:t>
      </w:r>
      <w:r w:rsidR="0060599A">
        <w:rPr>
          <w:rFonts w:cstheme="minorHAnsi"/>
          <w:lang w:val="fr-FR"/>
        </w:rPr>
        <w:t>z</w:t>
      </w:r>
      <w:r w:rsidRPr="005930AC">
        <w:rPr>
          <w:rFonts w:cstheme="minorHAnsi"/>
          <w:lang w:val="fr-FR"/>
        </w:rPr>
        <w:t xml:space="preserve"> l</w:t>
      </w:r>
      <w:r w:rsidR="0060599A">
        <w:rPr>
          <w:rFonts w:cstheme="minorHAnsi"/>
          <w:lang w:val="fr-FR"/>
        </w:rPr>
        <w:t>’</w:t>
      </w:r>
      <w:r w:rsidRPr="005930AC">
        <w:rPr>
          <w:rFonts w:cstheme="minorHAnsi"/>
          <w:lang w:val="fr-FR"/>
        </w:rPr>
        <w:t xml:space="preserve">acte modifiant les statuts de </w:t>
      </w:r>
      <w:proofErr w:type="spellStart"/>
      <w:r w:rsidRPr="005930AC">
        <w:rPr>
          <w:rFonts w:cstheme="minorHAnsi"/>
          <w:lang w:val="fr-FR"/>
        </w:rPr>
        <w:t>l</w:t>
      </w:r>
      <w:r w:rsidR="0060599A">
        <w:rPr>
          <w:rFonts w:cstheme="minorHAnsi"/>
          <w:lang w:val="fr-FR"/>
        </w:rPr>
        <w:t>’</w:t>
      </w:r>
      <w:r w:rsidRPr="005930AC">
        <w:rPr>
          <w:rFonts w:cstheme="minorHAnsi"/>
          <w:lang w:val="fr-FR"/>
        </w:rPr>
        <w:t>asbl</w:t>
      </w:r>
      <w:proofErr w:type="spellEnd"/>
      <w:r w:rsidRPr="005930AC">
        <w:rPr>
          <w:rFonts w:cstheme="minorHAnsi"/>
          <w:lang w:val="fr-FR"/>
        </w:rPr>
        <w:t xml:space="preserve"> auprès du RCS (</w:t>
      </w:r>
      <w:r w:rsidRPr="005930AC">
        <w:rPr>
          <w:rFonts w:cstheme="minorHAnsi"/>
          <w:b/>
          <w:lang w:val="fr-FR"/>
        </w:rPr>
        <w:t>Registre de Commerce et des Sociétés)</w:t>
      </w:r>
      <w:r w:rsidR="0004141E">
        <w:rPr>
          <w:rFonts w:cstheme="minorHAnsi"/>
          <w:lang w:val="fr-FR"/>
        </w:rPr>
        <w:t xml:space="preserve"> </w:t>
      </w:r>
      <w:bookmarkStart w:id="0" w:name="_GoBack"/>
      <w:bookmarkEnd w:id="0"/>
      <w:r w:rsidRPr="005930AC">
        <w:rPr>
          <w:rFonts w:cstheme="minorHAnsi"/>
          <w:lang w:val="fr-FR"/>
        </w:rPr>
        <w:t>au plus tard</w:t>
      </w:r>
      <w:r w:rsidR="0098282E">
        <w:rPr>
          <w:rFonts w:cstheme="minorHAnsi"/>
          <w:lang w:val="fr-FR"/>
        </w:rPr>
        <w:t xml:space="preserve"> un mois après</w:t>
      </w:r>
      <w:r w:rsidRPr="005930AC">
        <w:rPr>
          <w:rFonts w:cstheme="minorHAnsi"/>
          <w:lang w:val="fr-FR"/>
        </w:rPr>
        <w:t xml:space="preserve"> l</w:t>
      </w:r>
      <w:r w:rsidR="0060599A">
        <w:rPr>
          <w:rFonts w:cstheme="minorHAnsi"/>
          <w:lang w:val="fr-FR"/>
        </w:rPr>
        <w:t>’</w:t>
      </w:r>
      <w:r w:rsidRPr="005930AC">
        <w:rPr>
          <w:rFonts w:cstheme="minorHAnsi"/>
          <w:lang w:val="fr-FR"/>
        </w:rPr>
        <w:t>assemblée générale extraordinaire.</w:t>
      </w:r>
    </w:p>
    <w:p w:rsidR="006D432C" w:rsidRPr="005930AC" w:rsidRDefault="00AF143F" w:rsidP="0060599A">
      <w:pPr>
        <w:spacing w:line="276" w:lineRule="auto"/>
        <w:jc w:val="both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>C</w:t>
      </w:r>
      <w:r w:rsidR="00074EB6" w:rsidRPr="005930AC">
        <w:rPr>
          <w:rFonts w:cstheme="minorHAnsi"/>
          <w:lang w:val="fr-FR"/>
        </w:rPr>
        <w:t xml:space="preserve">hoisissez </w:t>
      </w:r>
      <w:r w:rsidR="00074EB6" w:rsidRPr="005930AC">
        <w:rPr>
          <w:rFonts w:cstheme="minorHAnsi"/>
          <w:b/>
          <w:lang w:val="fr-FR"/>
        </w:rPr>
        <w:t>« Nouveau dépôt »</w:t>
      </w:r>
      <w:r w:rsidR="00074EB6" w:rsidRPr="005930AC">
        <w:rPr>
          <w:rFonts w:cstheme="minorHAnsi"/>
          <w:lang w:val="fr-FR"/>
        </w:rPr>
        <w:t xml:space="preserve"> sur le site du </w:t>
      </w:r>
      <w:r w:rsidR="00074EB6" w:rsidRPr="005930AC">
        <w:rPr>
          <w:rFonts w:cstheme="minorHAnsi"/>
          <w:b/>
          <w:lang w:val="fr-FR"/>
        </w:rPr>
        <w:t>RCS</w:t>
      </w:r>
      <w:r w:rsidRPr="005930AC">
        <w:rPr>
          <w:rFonts w:cstheme="minorHAnsi"/>
          <w:lang w:val="fr-FR"/>
        </w:rPr>
        <w:t xml:space="preserve"> </w:t>
      </w:r>
      <w:r w:rsidR="00074EB6" w:rsidRPr="005930AC">
        <w:rPr>
          <w:rFonts w:cstheme="minorHAnsi"/>
          <w:lang w:val="fr-FR"/>
        </w:rPr>
        <w:t>et a</w:t>
      </w:r>
      <w:r w:rsidR="00856E35" w:rsidRPr="005930AC">
        <w:rPr>
          <w:rFonts w:cstheme="minorHAnsi"/>
          <w:lang w:val="fr-FR"/>
        </w:rPr>
        <w:t>uthentifie</w:t>
      </w:r>
      <w:r w:rsidR="00DA50F2">
        <w:rPr>
          <w:rFonts w:cstheme="minorHAnsi"/>
          <w:lang w:val="fr-FR"/>
        </w:rPr>
        <w:t>z-</w:t>
      </w:r>
      <w:r w:rsidR="00856E35" w:rsidRPr="005930AC">
        <w:rPr>
          <w:rFonts w:cstheme="minorHAnsi"/>
          <w:lang w:val="fr-FR"/>
        </w:rPr>
        <w:t xml:space="preserve">vous sur le site par un produit </w:t>
      </w:r>
      <w:proofErr w:type="spellStart"/>
      <w:r w:rsidR="00856E35" w:rsidRPr="005930AC">
        <w:rPr>
          <w:rFonts w:cstheme="minorHAnsi"/>
          <w:lang w:val="fr-FR"/>
        </w:rPr>
        <w:t>Lux</w:t>
      </w:r>
      <w:r w:rsidR="00DA50F2">
        <w:rPr>
          <w:rFonts w:cstheme="minorHAnsi"/>
          <w:lang w:val="fr-FR"/>
        </w:rPr>
        <w:t>T</w:t>
      </w:r>
      <w:r w:rsidR="00856E35" w:rsidRPr="005930AC">
        <w:rPr>
          <w:rFonts w:cstheme="minorHAnsi"/>
          <w:lang w:val="fr-FR"/>
        </w:rPr>
        <w:t>rust</w:t>
      </w:r>
      <w:proofErr w:type="spellEnd"/>
      <w:r w:rsidR="006216C1" w:rsidRPr="005930AC">
        <w:rPr>
          <w:rFonts w:cstheme="minorHAnsi"/>
          <w:lang w:val="fr-FR"/>
        </w:rPr>
        <w:t xml:space="preserve"> : </w:t>
      </w:r>
      <w:hyperlink r:id="rId5" w:history="1">
        <w:r w:rsidR="005E5C0C" w:rsidRPr="0098282E">
          <w:rPr>
            <w:rStyle w:val="Lienhypertexte"/>
            <w:rFonts w:cstheme="minorHAnsi"/>
            <w:i/>
            <w:lang w:val="fr-FR"/>
          </w:rPr>
          <w:t>https://www.lbr.lu/mjrcs/jsp/IndexActionNotSecured.action?time=1748004645706&amp;loop=2</w:t>
        </w:r>
      </w:hyperlink>
    </w:p>
    <w:p w:rsidR="00E0422F" w:rsidRPr="005930AC" w:rsidRDefault="0060599A" w:rsidP="0060599A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>Choisissez</w:t>
      </w:r>
      <w:r w:rsidR="00E0422F" w:rsidRPr="005930AC">
        <w:rPr>
          <w:rFonts w:cstheme="minorHAnsi"/>
          <w:lang w:val="fr-FR"/>
        </w:rPr>
        <w:t xml:space="preserve"> « Modification</w:t>
      </w:r>
      <w:r w:rsidR="00E462C8">
        <w:rPr>
          <w:rFonts w:cstheme="minorHAnsi"/>
          <w:lang w:val="fr-FR"/>
        </w:rPr>
        <w:t xml:space="preserve"> » </w:t>
      </w:r>
      <w:r w:rsidR="00396CC2" w:rsidRPr="005930AC">
        <w:rPr>
          <w:rFonts w:cstheme="minorHAnsi"/>
          <w:lang w:val="fr-FR"/>
        </w:rPr>
        <w:t xml:space="preserve">pour </w:t>
      </w:r>
      <w:r w:rsidR="00E0422F" w:rsidRPr="005930AC">
        <w:rPr>
          <w:rFonts w:cstheme="minorHAnsi"/>
          <w:lang w:val="fr-FR"/>
        </w:rPr>
        <w:t>déposer le procès</w:t>
      </w:r>
      <w:r w:rsidR="000171D5" w:rsidRPr="005930AC">
        <w:rPr>
          <w:rFonts w:cstheme="minorHAnsi"/>
          <w:lang w:val="fr-FR"/>
        </w:rPr>
        <w:t>-</w:t>
      </w:r>
      <w:r w:rsidR="00E0422F" w:rsidRPr="005930AC">
        <w:rPr>
          <w:rFonts w:cstheme="minorHAnsi"/>
          <w:lang w:val="fr-FR"/>
        </w:rPr>
        <w:t xml:space="preserve">verbal </w:t>
      </w:r>
      <w:r w:rsidR="0058072F" w:rsidRPr="005930AC">
        <w:rPr>
          <w:rFonts w:cstheme="minorHAnsi"/>
          <w:lang w:val="fr-FR"/>
        </w:rPr>
        <w:t>de l</w:t>
      </w:r>
      <w:r>
        <w:rPr>
          <w:rFonts w:cstheme="minorHAnsi"/>
          <w:lang w:val="fr-FR"/>
        </w:rPr>
        <w:t>’</w:t>
      </w:r>
      <w:r w:rsidR="0058072F" w:rsidRPr="005930AC">
        <w:rPr>
          <w:rFonts w:cstheme="minorHAnsi"/>
          <w:lang w:val="fr-FR"/>
        </w:rPr>
        <w:t xml:space="preserve">AG </w:t>
      </w:r>
      <w:r w:rsidR="00E0422F" w:rsidRPr="005930AC">
        <w:rPr>
          <w:rFonts w:cstheme="minorHAnsi"/>
          <w:lang w:val="fr-FR"/>
        </w:rPr>
        <w:t>modifiant les statuts</w:t>
      </w:r>
    </w:p>
    <w:p w:rsidR="005E5C0C" w:rsidRPr="005930AC" w:rsidRDefault="005E5C0C" w:rsidP="0060599A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>Choisissez « Statuts coordonnés » et déposer les statuts coordonnés</w:t>
      </w:r>
    </w:p>
    <w:p w:rsidR="0068413E" w:rsidRDefault="008519CA" w:rsidP="0060599A">
      <w:pPr>
        <w:spacing w:line="276" w:lineRule="auto"/>
        <w:jc w:val="both"/>
        <w:rPr>
          <w:rFonts w:cstheme="minorHAnsi"/>
          <w:color w:val="292929"/>
          <w:shd w:val="clear" w:color="auto" w:fill="FFFFFF"/>
          <w:lang w:val="fr-FR"/>
        </w:rPr>
      </w:pPr>
      <w:r w:rsidRPr="005930AC">
        <w:rPr>
          <w:rFonts w:cstheme="minorHAnsi"/>
          <w:lang w:val="fr-FR"/>
        </w:rPr>
        <w:t>L</w:t>
      </w:r>
      <w:r w:rsidR="0060599A">
        <w:rPr>
          <w:rFonts w:cstheme="minorHAnsi"/>
          <w:lang w:val="fr-FR"/>
        </w:rPr>
        <w:t>’</w:t>
      </w:r>
      <w:r w:rsidRPr="005930AC">
        <w:rPr>
          <w:rFonts w:cstheme="minorHAnsi"/>
          <w:lang w:val="fr-FR"/>
        </w:rPr>
        <w:t>acte</w:t>
      </w:r>
      <w:r w:rsidR="0060599A">
        <w:rPr>
          <w:rFonts w:cstheme="minorHAnsi"/>
          <w:lang w:val="fr-FR"/>
        </w:rPr>
        <w:t xml:space="preserve"> </w:t>
      </w:r>
      <w:r w:rsidRPr="005930AC">
        <w:rPr>
          <w:rFonts w:cstheme="minorHAnsi"/>
          <w:lang w:val="fr-FR"/>
        </w:rPr>
        <w:t>modificatif</w:t>
      </w:r>
      <w:r w:rsidR="006D432C" w:rsidRPr="005930AC">
        <w:rPr>
          <w:rFonts w:cstheme="minorHAnsi"/>
          <w:lang w:val="fr-FR"/>
        </w:rPr>
        <w:t xml:space="preserve"> (procès-verbal de l</w:t>
      </w:r>
      <w:r w:rsidR="0060599A">
        <w:rPr>
          <w:rFonts w:cstheme="minorHAnsi"/>
          <w:lang w:val="fr-FR"/>
        </w:rPr>
        <w:t>’</w:t>
      </w:r>
      <w:r w:rsidR="006D432C" w:rsidRPr="005930AC">
        <w:rPr>
          <w:rFonts w:cstheme="minorHAnsi"/>
          <w:lang w:val="fr-FR"/>
        </w:rPr>
        <w:t>assemblée générale)</w:t>
      </w:r>
      <w:r w:rsidRPr="005930AC">
        <w:rPr>
          <w:rFonts w:cstheme="minorHAnsi"/>
          <w:lang w:val="fr-FR"/>
        </w:rPr>
        <w:t xml:space="preserve"> des statuts est publié dans le </w:t>
      </w:r>
      <w:r w:rsidRPr="005930AC">
        <w:rPr>
          <w:rFonts w:cstheme="minorHAnsi"/>
          <w:b/>
          <w:lang w:val="fr-FR"/>
        </w:rPr>
        <w:t xml:space="preserve">journal de publication </w:t>
      </w:r>
      <w:r w:rsidRPr="005930AC">
        <w:rPr>
          <w:rFonts w:cstheme="minorHAnsi"/>
          <w:lang w:val="fr-FR"/>
        </w:rPr>
        <w:t>du RESA (</w:t>
      </w:r>
      <w:r w:rsidRPr="005930AC">
        <w:rPr>
          <w:rFonts w:cstheme="minorHAnsi"/>
          <w:color w:val="292929"/>
          <w:shd w:val="clear" w:color="auto" w:fill="FFFFFF"/>
          <w:lang w:val="fr-FR"/>
        </w:rPr>
        <w:t xml:space="preserve">Recueil électronique des sociétés et associations). </w:t>
      </w:r>
      <w:r w:rsidR="00AF143F" w:rsidRPr="005930AC">
        <w:rPr>
          <w:rFonts w:cstheme="minorHAnsi"/>
          <w:color w:val="292929"/>
          <w:shd w:val="clear" w:color="auto" w:fill="FFFFFF"/>
          <w:lang w:val="fr-FR"/>
        </w:rPr>
        <w:t xml:space="preserve">La date de la publication dans le RESA </w:t>
      </w:r>
      <w:r w:rsidR="00074EB6" w:rsidRPr="005930AC">
        <w:rPr>
          <w:rFonts w:cstheme="minorHAnsi"/>
          <w:color w:val="292929"/>
          <w:shd w:val="clear" w:color="auto" w:fill="FFFFFF"/>
          <w:lang w:val="fr-FR"/>
        </w:rPr>
        <w:t xml:space="preserve">peut </w:t>
      </w:r>
      <w:r w:rsidR="00AF143F" w:rsidRPr="005930AC">
        <w:rPr>
          <w:rFonts w:cstheme="minorHAnsi"/>
          <w:color w:val="292929"/>
          <w:shd w:val="clear" w:color="auto" w:fill="FFFFFF"/>
          <w:lang w:val="fr-FR"/>
        </w:rPr>
        <w:t>être indiqué</w:t>
      </w:r>
      <w:r w:rsidR="00DA50F2">
        <w:rPr>
          <w:rFonts w:cstheme="minorHAnsi"/>
          <w:color w:val="292929"/>
          <w:shd w:val="clear" w:color="auto" w:fill="FFFFFF"/>
          <w:lang w:val="fr-FR"/>
        </w:rPr>
        <w:t>e</w:t>
      </w:r>
      <w:r w:rsidR="00AF143F" w:rsidRPr="005930AC">
        <w:rPr>
          <w:rFonts w:cstheme="minorHAnsi"/>
          <w:color w:val="292929"/>
          <w:shd w:val="clear" w:color="auto" w:fill="FFFFFF"/>
          <w:lang w:val="fr-FR"/>
        </w:rPr>
        <w:t xml:space="preserve"> lors du dépôt des documents.</w:t>
      </w:r>
      <w:r w:rsidR="005E5C0C" w:rsidRPr="005930AC">
        <w:rPr>
          <w:rFonts w:cstheme="minorHAnsi"/>
          <w:color w:val="292929"/>
          <w:shd w:val="clear" w:color="auto" w:fill="FFFFFF"/>
          <w:lang w:val="fr-FR"/>
        </w:rPr>
        <w:t xml:space="preserve"> </w:t>
      </w:r>
    </w:p>
    <w:p w:rsidR="00DE525F" w:rsidRPr="005930AC" w:rsidRDefault="00DE525F" w:rsidP="0060599A">
      <w:pPr>
        <w:spacing w:line="276" w:lineRule="auto"/>
        <w:jc w:val="both"/>
        <w:rPr>
          <w:rFonts w:cstheme="minorHAnsi"/>
          <w:b/>
          <w:color w:val="292929"/>
          <w:shd w:val="clear" w:color="auto" w:fill="FFFFFF"/>
          <w:lang w:val="fr-FR"/>
        </w:rPr>
      </w:pPr>
    </w:p>
    <w:p w:rsidR="008519CA" w:rsidRPr="00DA50F2" w:rsidRDefault="00DE525F" w:rsidP="005930AC">
      <w:pPr>
        <w:spacing w:before="75" w:after="75" w:line="240" w:lineRule="auto"/>
        <w:jc w:val="both"/>
        <w:textAlignment w:val="baseline"/>
        <w:rPr>
          <w:rFonts w:cstheme="minorHAnsi"/>
          <w:b/>
          <w:color w:val="292929"/>
          <w:sz w:val="24"/>
          <w:szCs w:val="24"/>
          <w:shd w:val="clear" w:color="auto" w:fill="FFFFFF"/>
          <w:lang w:val="fr-FR"/>
        </w:rPr>
      </w:pPr>
      <w:r w:rsidRPr="00DA50F2">
        <w:rPr>
          <w:rFonts w:cstheme="minorHAnsi"/>
          <w:b/>
          <w:color w:val="292929"/>
          <w:sz w:val="24"/>
          <w:szCs w:val="24"/>
          <w:shd w:val="clear" w:color="auto" w:fill="FFFFFF"/>
          <w:lang w:val="fr-FR"/>
        </w:rPr>
        <w:t xml:space="preserve">2. </w:t>
      </w:r>
      <w:r w:rsidR="008519CA" w:rsidRPr="00DA50F2">
        <w:rPr>
          <w:rFonts w:cstheme="minorHAnsi"/>
          <w:b/>
          <w:color w:val="292929"/>
          <w:sz w:val="24"/>
          <w:szCs w:val="24"/>
          <w:shd w:val="clear" w:color="auto" w:fill="FFFFFF"/>
          <w:lang w:val="fr-FR"/>
        </w:rPr>
        <w:t>RBE</w:t>
      </w:r>
    </w:p>
    <w:p w:rsidR="008519CA" w:rsidRPr="005930AC" w:rsidRDefault="008519CA" w:rsidP="005930AC">
      <w:pPr>
        <w:spacing w:before="75" w:after="75" w:line="240" w:lineRule="auto"/>
        <w:jc w:val="both"/>
        <w:textAlignment w:val="baseline"/>
        <w:rPr>
          <w:rFonts w:eastAsia="Times New Roman" w:cstheme="minorHAnsi"/>
          <w:color w:val="000000"/>
          <w:lang w:val="fr-FR"/>
        </w:rPr>
      </w:pPr>
      <w:r w:rsidRPr="005930AC">
        <w:rPr>
          <w:rFonts w:cstheme="minorHAnsi"/>
          <w:color w:val="000000"/>
          <w:lang w:val="fr-FR"/>
        </w:rPr>
        <w:t xml:space="preserve">Une </w:t>
      </w:r>
      <w:proofErr w:type="spellStart"/>
      <w:r w:rsidRPr="005930AC">
        <w:rPr>
          <w:rFonts w:cstheme="minorHAnsi"/>
          <w:color w:val="000000"/>
          <w:lang w:val="fr-FR"/>
        </w:rPr>
        <w:t>asbl</w:t>
      </w:r>
      <w:proofErr w:type="spellEnd"/>
      <w:r w:rsidRPr="005930AC">
        <w:rPr>
          <w:rFonts w:cstheme="minorHAnsi"/>
          <w:color w:val="000000"/>
          <w:lang w:val="fr-FR"/>
        </w:rPr>
        <w:t xml:space="preserve"> doit aussi déterminer ses </w:t>
      </w:r>
      <w:r w:rsidRPr="005930AC">
        <w:rPr>
          <w:rFonts w:cstheme="minorHAnsi"/>
          <w:b/>
          <w:color w:val="000000"/>
          <w:lang w:val="fr-FR"/>
        </w:rPr>
        <w:t>bénéficiaires effectifs</w:t>
      </w:r>
      <w:r w:rsidRPr="005930AC">
        <w:rPr>
          <w:rFonts w:cstheme="minorHAnsi"/>
          <w:color w:val="000000"/>
          <w:lang w:val="fr-FR"/>
        </w:rPr>
        <w:t xml:space="preserve"> et les déclarer au </w:t>
      </w:r>
      <w:r w:rsidRPr="005930AC">
        <w:rPr>
          <w:rFonts w:cstheme="minorHAnsi"/>
          <w:b/>
          <w:color w:val="000000"/>
          <w:lang w:val="fr-FR"/>
        </w:rPr>
        <w:t>Registre des bénéficiaires effectifs (RBE).</w:t>
      </w:r>
      <w:r w:rsidRPr="005930AC">
        <w:rPr>
          <w:rFonts w:cstheme="minorHAnsi"/>
          <w:color w:val="000000"/>
          <w:lang w:val="fr-FR"/>
        </w:rPr>
        <w:t xml:space="preserve"> </w:t>
      </w:r>
      <w:r w:rsidRPr="005930AC">
        <w:rPr>
          <w:rFonts w:cstheme="minorHAnsi"/>
          <w:lang w:val="fr-FR"/>
        </w:rPr>
        <w:t xml:space="preserve">Cette déclaration se fait en complétant un formulaire en ligne sur le portail du RBE.  </w:t>
      </w:r>
      <w:r w:rsidRPr="005930AC">
        <w:rPr>
          <w:rFonts w:eastAsia="Times New Roman" w:cstheme="minorHAnsi"/>
          <w:color w:val="000000"/>
          <w:lang w:val="fr-FR"/>
        </w:rPr>
        <w:t>S’il y</w:t>
      </w:r>
      <w:r w:rsidR="00DA50F2">
        <w:rPr>
          <w:rFonts w:eastAsia="Times New Roman" w:cstheme="minorHAnsi"/>
          <w:color w:val="000000"/>
          <w:lang w:val="fr-FR"/>
        </w:rPr>
        <w:t xml:space="preserve"> a</w:t>
      </w:r>
      <w:r w:rsidRPr="005930AC">
        <w:rPr>
          <w:rFonts w:eastAsia="Times New Roman" w:cstheme="minorHAnsi"/>
          <w:color w:val="000000"/>
          <w:lang w:val="fr-FR"/>
        </w:rPr>
        <w:t xml:space="preserve"> un changement</w:t>
      </w:r>
      <w:r w:rsidR="00DA50F2">
        <w:rPr>
          <w:rFonts w:eastAsia="Times New Roman" w:cstheme="minorHAnsi"/>
          <w:color w:val="000000"/>
          <w:lang w:val="fr-FR"/>
        </w:rPr>
        <w:t xml:space="preserve"> dans</w:t>
      </w:r>
      <w:r w:rsidRPr="005930AC">
        <w:rPr>
          <w:rFonts w:eastAsia="Times New Roman" w:cstheme="minorHAnsi"/>
          <w:color w:val="000000"/>
          <w:lang w:val="fr-FR"/>
        </w:rPr>
        <w:t xml:space="preserve"> l</w:t>
      </w:r>
      <w:r w:rsidR="0060599A">
        <w:rPr>
          <w:rFonts w:eastAsia="Times New Roman" w:cstheme="minorHAnsi"/>
          <w:color w:val="000000"/>
          <w:lang w:val="fr-FR"/>
        </w:rPr>
        <w:t>’</w:t>
      </w:r>
      <w:r w:rsidRPr="005930AC">
        <w:rPr>
          <w:rFonts w:eastAsia="Times New Roman" w:cstheme="minorHAnsi"/>
          <w:color w:val="000000"/>
          <w:lang w:val="fr-FR"/>
        </w:rPr>
        <w:t>identité des bénéficiaires effectifs, il faut déclarer ce changement au RBE dans un délai d</w:t>
      </w:r>
      <w:r w:rsidR="0060599A">
        <w:rPr>
          <w:rFonts w:eastAsia="Times New Roman" w:cstheme="minorHAnsi"/>
          <w:color w:val="000000"/>
          <w:lang w:val="fr-FR"/>
        </w:rPr>
        <w:t>’</w:t>
      </w:r>
      <w:r w:rsidRPr="005930AC">
        <w:rPr>
          <w:rFonts w:eastAsia="Times New Roman" w:cstheme="minorHAnsi"/>
          <w:color w:val="000000"/>
          <w:lang w:val="fr-FR"/>
        </w:rPr>
        <w:t xml:space="preserve">un mois. </w:t>
      </w:r>
    </w:p>
    <w:p w:rsidR="008519CA" w:rsidRPr="005930AC" w:rsidRDefault="008519CA" w:rsidP="0060599A">
      <w:pPr>
        <w:spacing w:line="276" w:lineRule="auto"/>
        <w:jc w:val="both"/>
        <w:rPr>
          <w:rFonts w:cstheme="minorHAnsi"/>
          <w:color w:val="000000"/>
          <w:lang w:val="fr-FR"/>
        </w:rPr>
      </w:pPr>
      <w:r w:rsidRPr="005930AC">
        <w:rPr>
          <w:rFonts w:cstheme="minorHAnsi"/>
          <w:color w:val="000000"/>
          <w:lang w:val="fr-FR"/>
        </w:rPr>
        <w:t xml:space="preserve">Dans la majorité des cas des </w:t>
      </w:r>
      <w:proofErr w:type="spellStart"/>
      <w:r w:rsidRPr="005930AC">
        <w:rPr>
          <w:rFonts w:cstheme="minorHAnsi"/>
          <w:color w:val="000000"/>
          <w:lang w:val="fr-FR"/>
        </w:rPr>
        <w:t>asbl</w:t>
      </w:r>
      <w:proofErr w:type="spellEnd"/>
      <w:r w:rsidRPr="005930AC">
        <w:rPr>
          <w:rFonts w:cstheme="minorHAnsi"/>
          <w:color w:val="000000"/>
          <w:lang w:val="fr-FR"/>
        </w:rPr>
        <w:t xml:space="preserve">, aucun bénéficiaire effectif ne pourra être identifié et </w:t>
      </w:r>
      <w:proofErr w:type="spellStart"/>
      <w:r w:rsidRPr="005930AC">
        <w:rPr>
          <w:rFonts w:cstheme="minorHAnsi"/>
          <w:color w:val="000000"/>
          <w:lang w:val="fr-FR"/>
        </w:rPr>
        <w:t>l</w:t>
      </w:r>
      <w:r w:rsidR="0060599A">
        <w:rPr>
          <w:rFonts w:cstheme="minorHAnsi"/>
          <w:color w:val="000000"/>
          <w:lang w:val="fr-FR"/>
        </w:rPr>
        <w:t>’</w:t>
      </w:r>
      <w:r w:rsidRPr="005930AC">
        <w:rPr>
          <w:rFonts w:cstheme="minorHAnsi"/>
          <w:color w:val="000000"/>
          <w:lang w:val="fr-FR"/>
        </w:rPr>
        <w:t>asbl</w:t>
      </w:r>
      <w:proofErr w:type="spellEnd"/>
      <w:r w:rsidRPr="005930AC">
        <w:rPr>
          <w:rFonts w:cstheme="minorHAnsi"/>
          <w:color w:val="000000"/>
          <w:lang w:val="fr-FR"/>
        </w:rPr>
        <w:t xml:space="preserve"> inscrira alors les membres de son conseil d</w:t>
      </w:r>
      <w:r w:rsidR="0060599A">
        <w:rPr>
          <w:rFonts w:cstheme="minorHAnsi"/>
          <w:color w:val="000000"/>
          <w:lang w:val="fr-FR"/>
        </w:rPr>
        <w:t>’</w:t>
      </w:r>
      <w:r w:rsidRPr="005930AC">
        <w:rPr>
          <w:rFonts w:cstheme="minorHAnsi"/>
          <w:color w:val="000000"/>
          <w:lang w:val="fr-FR"/>
        </w:rPr>
        <w:t xml:space="preserve">administration. </w:t>
      </w:r>
    </w:p>
    <w:p w:rsidR="0068413E" w:rsidRDefault="00074EB6" w:rsidP="0060599A">
      <w:pPr>
        <w:pStyle w:val="Paragraphedeliste"/>
        <w:numPr>
          <w:ilvl w:val="0"/>
          <w:numId w:val="4"/>
        </w:numPr>
        <w:spacing w:line="276" w:lineRule="auto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 xml:space="preserve">Choisissez </w:t>
      </w:r>
      <w:r w:rsidR="000171D5" w:rsidRPr="005930AC">
        <w:rPr>
          <w:rFonts w:cstheme="minorHAnsi"/>
          <w:lang w:val="fr-FR"/>
        </w:rPr>
        <w:t>« </w:t>
      </w:r>
      <w:r w:rsidRPr="005930AC">
        <w:rPr>
          <w:rFonts w:cstheme="minorHAnsi"/>
          <w:color w:val="000000"/>
          <w:lang w:val="fr-FR"/>
        </w:rPr>
        <w:t>Inscription/ Modification</w:t>
      </w:r>
      <w:r w:rsidR="000171D5" w:rsidRPr="005930AC">
        <w:rPr>
          <w:rFonts w:cstheme="minorHAnsi"/>
          <w:color w:val="000000"/>
          <w:lang w:val="fr-FR"/>
        </w:rPr>
        <w:t> »</w:t>
      </w:r>
      <w:r w:rsidRPr="005930AC">
        <w:rPr>
          <w:rFonts w:cstheme="minorHAnsi"/>
          <w:color w:val="000000"/>
          <w:lang w:val="fr-FR"/>
        </w:rPr>
        <w:t xml:space="preserve"> sur le site du RBE </w:t>
      </w:r>
      <w:r w:rsidRPr="005930AC">
        <w:rPr>
          <w:rFonts w:cstheme="minorHAnsi"/>
          <w:lang w:val="fr-FR"/>
        </w:rPr>
        <w:t>et authentifie</w:t>
      </w:r>
      <w:r w:rsidR="0060599A">
        <w:rPr>
          <w:rFonts w:cstheme="minorHAnsi"/>
          <w:lang w:val="fr-FR"/>
        </w:rPr>
        <w:t>z-</w:t>
      </w:r>
      <w:r w:rsidRPr="005930AC">
        <w:rPr>
          <w:rFonts w:cstheme="minorHAnsi"/>
          <w:lang w:val="fr-FR"/>
        </w:rPr>
        <w:t xml:space="preserve">vous sur le site </w:t>
      </w:r>
      <w:r w:rsidR="009F3F5F" w:rsidRPr="005930AC">
        <w:rPr>
          <w:rFonts w:cstheme="minorHAnsi"/>
          <w:lang w:val="fr-FR"/>
        </w:rPr>
        <w:t>avec</w:t>
      </w:r>
      <w:r w:rsidR="0060599A">
        <w:rPr>
          <w:rFonts w:cstheme="minorHAnsi"/>
          <w:lang w:val="fr-FR"/>
        </w:rPr>
        <w:t xml:space="preserve"> </w:t>
      </w:r>
      <w:r w:rsidR="009F3F5F" w:rsidRPr="005930AC">
        <w:rPr>
          <w:rFonts w:cstheme="minorHAnsi"/>
          <w:lang w:val="fr-FR"/>
        </w:rPr>
        <w:t xml:space="preserve">code </w:t>
      </w:r>
      <w:r w:rsidR="00DA50F2">
        <w:rPr>
          <w:rFonts w:cstheme="minorHAnsi"/>
          <w:lang w:val="fr-FR"/>
        </w:rPr>
        <w:t>d’</w:t>
      </w:r>
      <w:r w:rsidR="009F3F5F" w:rsidRPr="005930AC">
        <w:rPr>
          <w:rFonts w:cstheme="minorHAnsi"/>
          <w:lang w:val="fr-FR"/>
        </w:rPr>
        <w:t>accès envoyé par courrier</w:t>
      </w:r>
      <w:r w:rsidRPr="005930AC">
        <w:rPr>
          <w:rFonts w:cstheme="minorHAnsi"/>
          <w:lang w:val="fr-FR"/>
        </w:rPr>
        <w:t xml:space="preserve"> </w:t>
      </w:r>
    </w:p>
    <w:p w:rsidR="008519CA" w:rsidRPr="005930AC" w:rsidRDefault="0004141E" w:rsidP="0060599A">
      <w:pPr>
        <w:pStyle w:val="Paragraphedeliste"/>
        <w:spacing w:line="276" w:lineRule="auto"/>
        <w:rPr>
          <w:rFonts w:cstheme="minorHAnsi"/>
          <w:lang w:val="fr-FR"/>
        </w:rPr>
      </w:pPr>
      <w:hyperlink r:id="rId6" w:history="1">
        <w:r w:rsidR="0068413E" w:rsidRPr="000D3285">
          <w:rPr>
            <w:rStyle w:val="Lienhypertexte"/>
            <w:rFonts w:cstheme="minorHAnsi"/>
            <w:i/>
            <w:lang w:val="fr-FR"/>
          </w:rPr>
          <w:t>https://www.lbr.lu/mjrcs-rbe/jsp/Inde</w:t>
        </w:r>
        <w:r w:rsidR="0068413E" w:rsidRPr="000D3285">
          <w:rPr>
            <w:rStyle w:val="Lienhypertexte"/>
            <w:rFonts w:cstheme="minorHAnsi"/>
            <w:i/>
            <w:lang w:val="fr-FR"/>
          </w:rPr>
          <w:t>x</w:t>
        </w:r>
        <w:r w:rsidR="0068413E" w:rsidRPr="000D3285">
          <w:rPr>
            <w:rStyle w:val="Lienhypertexte"/>
            <w:rFonts w:cstheme="minorHAnsi"/>
            <w:i/>
            <w:lang w:val="fr-FR"/>
          </w:rPr>
          <w:t>ActionNotSecur</w:t>
        </w:r>
        <w:r w:rsidR="0068413E" w:rsidRPr="000D3285">
          <w:rPr>
            <w:rStyle w:val="Lienhypertexte"/>
            <w:rFonts w:cstheme="minorHAnsi"/>
            <w:i/>
            <w:lang w:val="fr-FR"/>
          </w:rPr>
          <w:t>e</w:t>
        </w:r>
        <w:r w:rsidR="0068413E" w:rsidRPr="000D3285">
          <w:rPr>
            <w:rStyle w:val="Lienhypertexte"/>
            <w:rFonts w:cstheme="minorHAnsi"/>
            <w:i/>
            <w:lang w:val="fr-FR"/>
          </w:rPr>
          <w:t>d.acti</w:t>
        </w:r>
        <w:r w:rsidR="0068413E" w:rsidRPr="000D3285">
          <w:rPr>
            <w:rStyle w:val="Lienhypertexte"/>
            <w:rFonts w:cstheme="minorHAnsi"/>
            <w:i/>
            <w:lang w:val="fr-FR"/>
          </w:rPr>
          <w:t>o</w:t>
        </w:r>
        <w:r w:rsidR="0068413E" w:rsidRPr="000D3285">
          <w:rPr>
            <w:rStyle w:val="Lienhypertexte"/>
            <w:rFonts w:cstheme="minorHAnsi"/>
            <w:i/>
            <w:lang w:val="fr-FR"/>
          </w:rPr>
          <w:t>n?time=1748004696575&amp;loop=1</w:t>
        </w:r>
      </w:hyperlink>
    </w:p>
    <w:p w:rsidR="001028FE" w:rsidRPr="005930AC" w:rsidRDefault="0004141E" w:rsidP="0060599A">
      <w:pPr>
        <w:spacing w:line="276" w:lineRule="auto"/>
        <w:jc w:val="both"/>
        <w:rPr>
          <w:rFonts w:cstheme="minorHAnsi"/>
          <w:b/>
          <w:lang w:val="fr-FR"/>
        </w:rPr>
      </w:pPr>
    </w:p>
    <w:p w:rsidR="00DE525F" w:rsidRPr="005930AC" w:rsidRDefault="00DE525F" w:rsidP="005930AC">
      <w:pPr>
        <w:jc w:val="both"/>
        <w:rPr>
          <w:rFonts w:cstheme="minorHAnsi"/>
          <w:b/>
          <w:lang w:val="fr-FR"/>
        </w:rPr>
      </w:pPr>
    </w:p>
    <w:p w:rsidR="005E5C0C" w:rsidRPr="005930AC" w:rsidRDefault="005E5C0C" w:rsidP="005930AC">
      <w:pPr>
        <w:jc w:val="both"/>
        <w:rPr>
          <w:rFonts w:cstheme="minorHAnsi"/>
          <w:b/>
          <w:lang w:val="fr-FR"/>
        </w:rPr>
      </w:pPr>
    </w:p>
    <w:p w:rsidR="005E5C0C" w:rsidRDefault="005E5C0C" w:rsidP="005930AC">
      <w:pPr>
        <w:jc w:val="both"/>
        <w:rPr>
          <w:rFonts w:cstheme="minorHAnsi"/>
          <w:b/>
          <w:lang w:val="fr-FR"/>
        </w:rPr>
      </w:pPr>
    </w:p>
    <w:p w:rsidR="00DA50F2" w:rsidRDefault="00DA50F2" w:rsidP="005930AC">
      <w:pPr>
        <w:jc w:val="both"/>
        <w:rPr>
          <w:rFonts w:cstheme="minorHAnsi"/>
          <w:b/>
          <w:lang w:val="fr-FR"/>
        </w:rPr>
      </w:pPr>
    </w:p>
    <w:p w:rsidR="00DA50F2" w:rsidRPr="005930AC" w:rsidRDefault="00DA50F2" w:rsidP="005930AC">
      <w:pPr>
        <w:jc w:val="both"/>
        <w:rPr>
          <w:rFonts w:cstheme="minorHAnsi"/>
          <w:b/>
          <w:lang w:val="fr-FR"/>
        </w:rPr>
      </w:pPr>
    </w:p>
    <w:p w:rsidR="005E5C0C" w:rsidRPr="0060599A" w:rsidRDefault="005E5C0C" w:rsidP="00593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lang w:val="fr-FR"/>
        </w:rPr>
      </w:pPr>
      <w:r w:rsidRPr="0060599A">
        <w:rPr>
          <w:rFonts w:cstheme="minorHAnsi"/>
          <w:lang w:val="fr-FR"/>
        </w:rPr>
        <w:t xml:space="preserve">Bureau </w:t>
      </w:r>
      <w:r w:rsidR="00DA50F2">
        <w:rPr>
          <w:rFonts w:cstheme="minorHAnsi"/>
          <w:lang w:val="fr-FR"/>
        </w:rPr>
        <w:t>d’</w:t>
      </w:r>
      <w:r w:rsidRPr="0060599A">
        <w:rPr>
          <w:rFonts w:cstheme="minorHAnsi"/>
          <w:lang w:val="fr-FR"/>
        </w:rPr>
        <w:t>assistance du LBR (RCS/ RESA/ RBE)</w:t>
      </w:r>
      <w:r w:rsidR="00DA50F2">
        <w:rPr>
          <w:rFonts w:cstheme="minorHAnsi"/>
          <w:lang w:val="fr-FR"/>
        </w:rPr>
        <w:t> :</w:t>
      </w:r>
      <w:r w:rsidRPr="0060599A">
        <w:rPr>
          <w:rFonts w:cstheme="minorHAnsi"/>
          <w:lang w:val="fr-FR"/>
        </w:rPr>
        <w:t xml:space="preserve"> </w:t>
      </w:r>
      <w:r w:rsidRPr="00DA50F2">
        <w:rPr>
          <w:rFonts w:cstheme="minorHAnsi"/>
          <w:b/>
          <w:lang w:val="fr-FR"/>
        </w:rPr>
        <w:t>26 42 81</w:t>
      </w:r>
    </w:p>
    <w:p w:rsidR="00DA50F2" w:rsidRPr="00DA50F2" w:rsidRDefault="005E5C0C" w:rsidP="00DA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i/>
          <w:lang w:val="fr-FR"/>
        </w:rPr>
      </w:pPr>
      <w:r w:rsidRPr="00DA50F2">
        <w:rPr>
          <w:rFonts w:cstheme="minorHAnsi"/>
          <w:i/>
          <w:lang w:val="fr-FR"/>
        </w:rPr>
        <w:t>Possibilité de demander un rendez-vous (tarif</w:t>
      </w:r>
      <w:r w:rsidR="00DA50F2">
        <w:rPr>
          <w:rFonts w:cstheme="minorHAnsi"/>
          <w:i/>
          <w:lang w:val="fr-FR"/>
        </w:rPr>
        <w:t> :</w:t>
      </w:r>
      <w:r w:rsidRPr="00DA50F2">
        <w:rPr>
          <w:rFonts w:cstheme="minorHAnsi"/>
          <w:i/>
          <w:lang w:val="fr-FR"/>
        </w:rPr>
        <w:t xml:space="preserve"> 20 </w:t>
      </w:r>
      <w:r w:rsidR="00DA50F2">
        <w:rPr>
          <w:rFonts w:cstheme="minorHAnsi"/>
          <w:i/>
          <w:lang w:val="fr-FR"/>
        </w:rPr>
        <w:t>e</w:t>
      </w:r>
      <w:r w:rsidRPr="00DA50F2">
        <w:rPr>
          <w:rFonts w:cstheme="minorHAnsi"/>
          <w:i/>
          <w:lang w:val="fr-FR"/>
        </w:rPr>
        <w:t>uro</w:t>
      </w:r>
      <w:r w:rsidR="00DA50F2">
        <w:rPr>
          <w:rFonts w:cstheme="minorHAnsi"/>
          <w:i/>
          <w:lang w:val="fr-FR"/>
        </w:rPr>
        <w:t>s</w:t>
      </w:r>
      <w:r w:rsidRPr="00DA50F2">
        <w:rPr>
          <w:rFonts w:cstheme="minorHAnsi"/>
          <w:i/>
          <w:lang w:val="fr-FR"/>
        </w:rPr>
        <w:t>)</w:t>
      </w:r>
    </w:p>
    <w:p w:rsidR="008519CA" w:rsidRPr="00DA50F2" w:rsidRDefault="004045B5" w:rsidP="005930AC">
      <w:pPr>
        <w:jc w:val="both"/>
        <w:rPr>
          <w:rFonts w:cstheme="minorHAnsi"/>
          <w:b/>
          <w:sz w:val="24"/>
          <w:szCs w:val="24"/>
          <w:lang w:val="fr-FR"/>
        </w:rPr>
      </w:pPr>
      <w:r w:rsidRPr="00DA50F2">
        <w:rPr>
          <w:rFonts w:cstheme="minorHAnsi"/>
          <w:b/>
          <w:sz w:val="24"/>
          <w:szCs w:val="24"/>
          <w:lang w:val="fr-FR"/>
        </w:rPr>
        <w:lastRenderedPageBreak/>
        <w:t>3</w:t>
      </w:r>
      <w:r w:rsidR="008519CA" w:rsidRPr="00DA50F2">
        <w:rPr>
          <w:rFonts w:cstheme="minorHAnsi"/>
          <w:b/>
          <w:sz w:val="24"/>
          <w:szCs w:val="24"/>
          <w:lang w:val="fr-FR"/>
        </w:rPr>
        <w:t xml:space="preserve">. Les comptes </w:t>
      </w:r>
    </w:p>
    <w:p w:rsidR="008519CA" w:rsidRPr="005930AC" w:rsidRDefault="008519CA" w:rsidP="005930AC">
      <w:pPr>
        <w:jc w:val="both"/>
        <w:rPr>
          <w:rFonts w:cstheme="minorHAnsi"/>
          <w:color w:val="292929"/>
          <w:shd w:val="clear" w:color="auto" w:fill="FFFFFF"/>
          <w:lang w:val="fr-FR"/>
        </w:rPr>
      </w:pPr>
      <w:r w:rsidRPr="005930AC">
        <w:rPr>
          <w:rFonts w:cstheme="minorHAnsi"/>
          <w:lang w:val="fr-FR"/>
        </w:rPr>
        <w:t xml:space="preserve">Les </w:t>
      </w:r>
      <w:proofErr w:type="spellStart"/>
      <w:r w:rsidR="00345993" w:rsidRPr="005930AC">
        <w:rPr>
          <w:rFonts w:cstheme="minorHAnsi"/>
          <w:lang w:val="fr-FR"/>
        </w:rPr>
        <w:t>asbl</w:t>
      </w:r>
      <w:proofErr w:type="spellEnd"/>
      <w:r w:rsidRPr="005930AC">
        <w:rPr>
          <w:rFonts w:cstheme="minorHAnsi"/>
          <w:lang w:val="fr-FR"/>
        </w:rPr>
        <w:t xml:space="preserve"> ont l’obligation de déposer annuellement leurs </w:t>
      </w:r>
      <w:r w:rsidRPr="005930AC">
        <w:rPr>
          <w:rFonts w:cstheme="minorHAnsi"/>
          <w:b/>
          <w:lang w:val="fr-FR"/>
        </w:rPr>
        <w:t>comptes dans les 7 mois à partir de la clôture de l</w:t>
      </w:r>
      <w:r w:rsidR="0060599A">
        <w:rPr>
          <w:rFonts w:cstheme="minorHAnsi"/>
          <w:b/>
          <w:lang w:val="fr-FR"/>
        </w:rPr>
        <w:t>’</w:t>
      </w:r>
      <w:r w:rsidRPr="005930AC">
        <w:rPr>
          <w:rFonts w:cstheme="minorHAnsi"/>
          <w:b/>
          <w:lang w:val="fr-FR"/>
        </w:rPr>
        <w:t>exercice.</w:t>
      </w:r>
      <w:r w:rsidRPr="005930AC">
        <w:rPr>
          <w:rFonts w:cstheme="minorHAnsi"/>
          <w:lang w:val="fr-FR"/>
        </w:rPr>
        <w:t xml:space="preserve"> </w:t>
      </w:r>
      <w:r w:rsidRPr="005930AC">
        <w:rPr>
          <w:rFonts w:cstheme="minorHAnsi"/>
          <w:color w:val="292929"/>
          <w:shd w:val="clear" w:color="auto" w:fill="FFFFFF"/>
          <w:lang w:val="fr-FR"/>
        </w:rPr>
        <w:t>Dans le mois de l</w:t>
      </w:r>
      <w:r w:rsidR="0060599A">
        <w:rPr>
          <w:rFonts w:cstheme="minorHAnsi"/>
          <w:color w:val="292929"/>
          <w:shd w:val="clear" w:color="auto" w:fill="FFFFFF"/>
          <w:lang w:val="fr-FR"/>
        </w:rPr>
        <w:t>’</w:t>
      </w:r>
      <w:r w:rsidRPr="005930AC">
        <w:rPr>
          <w:rFonts w:cstheme="minorHAnsi"/>
          <w:color w:val="292929"/>
          <w:shd w:val="clear" w:color="auto" w:fill="FFFFFF"/>
          <w:lang w:val="fr-FR"/>
        </w:rPr>
        <w:t xml:space="preserve">approbation des comptes par l’assemblée générale, le conseil d’administration dépose les documents comptables, et les publie par mention de dépôt, au Registre de Commerce et des Sociétés (RCS). </w:t>
      </w:r>
    </w:p>
    <w:p w:rsidR="005930AC" w:rsidRPr="0098282E" w:rsidRDefault="00967B72" w:rsidP="005930AC">
      <w:pPr>
        <w:rPr>
          <w:rStyle w:val="Lienhypertexte"/>
          <w:rFonts w:cstheme="minorHAnsi"/>
          <w:i/>
          <w:lang w:val="fr-FR"/>
        </w:rPr>
      </w:pPr>
      <w:r w:rsidRPr="005930AC">
        <w:rPr>
          <w:rFonts w:cstheme="minorHAnsi"/>
          <w:lang w:val="fr-FR"/>
        </w:rPr>
        <w:t>Choisissez « Nouveau dépôt » sur le site du RCS</w:t>
      </w:r>
      <w:r w:rsidR="005930AC" w:rsidRPr="005930AC">
        <w:rPr>
          <w:rFonts w:cstheme="minorHAnsi"/>
          <w:lang w:val="fr-FR"/>
        </w:rPr>
        <w:t xml:space="preserve"> </w:t>
      </w:r>
      <w:hyperlink r:id="rId7" w:history="1">
        <w:r w:rsidR="0060599A" w:rsidRPr="0098282E">
          <w:rPr>
            <w:rStyle w:val="Lienhypertexte"/>
            <w:rFonts w:cstheme="minorHAnsi"/>
            <w:i/>
            <w:lang w:val="fr-FR"/>
          </w:rPr>
          <w:t>https://www.lbr.lu/mjrcs/jsp/IndexActionNotSecured.action?time=1748004645</w:t>
        </w:r>
        <w:r w:rsidR="0060599A" w:rsidRPr="0098282E">
          <w:rPr>
            <w:rStyle w:val="Lienhypertexte"/>
            <w:rFonts w:cstheme="minorHAnsi"/>
            <w:i/>
            <w:lang w:val="fr-FR"/>
          </w:rPr>
          <w:t>7</w:t>
        </w:r>
        <w:r w:rsidR="0060599A" w:rsidRPr="0098282E">
          <w:rPr>
            <w:rStyle w:val="Lienhypertexte"/>
            <w:rFonts w:cstheme="minorHAnsi"/>
            <w:i/>
            <w:lang w:val="fr-FR"/>
          </w:rPr>
          <w:t>06&amp;loop</w:t>
        </w:r>
        <w:r w:rsidR="0060599A" w:rsidRPr="0098282E">
          <w:rPr>
            <w:rStyle w:val="Lienhypertexte"/>
            <w:rFonts w:cstheme="minorHAnsi"/>
            <w:i/>
            <w:lang w:val="fr-FR"/>
          </w:rPr>
          <w:t>=</w:t>
        </w:r>
        <w:r w:rsidR="0060599A" w:rsidRPr="0098282E">
          <w:rPr>
            <w:rStyle w:val="Lienhypertexte"/>
            <w:rFonts w:cstheme="minorHAnsi"/>
            <w:i/>
            <w:lang w:val="fr-FR"/>
          </w:rPr>
          <w:t>2</w:t>
        </w:r>
      </w:hyperlink>
      <w:r w:rsidR="005E5C0C" w:rsidRPr="0098282E">
        <w:rPr>
          <w:rStyle w:val="Lienhypertexte"/>
          <w:rFonts w:cstheme="minorHAnsi"/>
          <w:i/>
          <w:lang w:val="fr-FR"/>
        </w:rPr>
        <w:t>)</w:t>
      </w:r>
    </w:p>
    <w:p w:rsidR="005E5C0C" w:rsidRPr="00DA50F2" w:rsidRDefault="005930AC" w:rsidP="005930AC">
      <w:pPr>
        <w:rPr>
          <w:rFonts w:cstheme="minorHAnsi"/>
          <w:lang w:val="fr-LU"/>
        </w:rPr>
      </w:pPr>
      <w:r w:rsidRPr="005930AC">
        <w:rPr>
          <w:rFonts w:cstheme="minorHAnsi"/>
          <w:lang w:val="fr-FR"/>
        </w:rPr>
        <w:t xml:space="preserve">Connectez-vous </w:t>
      </w:r>
      <w:r w:rsidR="00967B72" w:rsidRPr="005930AC">
        <w:rPr>
          <w:rFonts w:cstheme="minorHAnsi"/>
          <w:lang w:val="fr-FR"/>
        </w:rPr>
        <w:t xml:space="preserve">sur le site par un produit </w:t>
      </w:r>
      <w:proofErr w:type="spellStart"/>
      <w:r w:rsidR="00967B72" w:rsidRPr="005930AC">
        <w:rPr>
          <w:rFonts w:cstheme="minorHAnsi"/>
          <w:lang w:val="fr-FR"/>
        </w:rPr>
        <w:t>Lux</w:t>
      </w:r>
      <w:r w:rsidR="00DA50F2">
        <w:rPr>
          <w:rFonts w:cstheme="minorHAnsi"/>
          <w:lang w:val="fr-FR"/>
        </w:rPr>
        <w:t>T</w:t>
      </w:r>
      <w:r w:rsidR="00967B72" w:rsidRPr="005930AC">
        <w:rPr>
          <w:rFonts w:cstheme="minorHAnsi"/>
          <w:lang w:val="fr-FR"/>
        </w:rPr>
        <w:t>rust</w:t>
      </w:r>
      <w:proofErr w:type="spellEnd"/>
      <w:r w:rsidR="005E5C0C" w:rsidRPr="005930AC">
        <w:rPr>
          <w:rFonts w:cstheme="minorHAnsi"/>
          <w:lang w:val="fr-FR"/>
        </w:rPr>
        <w:t>.</w:t>
      </w:r>
      <w:r w:rsidR="009F3F5F" w:rsidRPr="005930AC">
        <w:rPr>
          <w:rFonts w:cstheme="minorHAnsi"/>
          <w:lang w:val="fr-FR"/>
        </w:rPr>
        <w:t xml:space="preserve"> Choisissez « Comptes annuels, compte et budgets » </w:t>
      </w:r>
      <w:r w:rsidR="005E5C0C" w:rsidRPr="005930AC">
        <w:rPr>
          <w:rFonts w:cstheme="minorHAnsi"/>
          <w:lang w:val="fr-FR"/>
        </w:rPr>
        <w:t>et dépose</w:t>
      </w:r>
      <w:r w:rsidR="0098282E">
        <w:rPr>
          <w:rFonts w:cstheme="minorHAnsi"/>
          <w:lang w:val="fr-FR"/>
        </w:rPr>
        <w:t>z le document</w:t>
      </w:r>
      <w:r w:rsidR="005E5C0C" w:rsidRPr="005930AC">
        <w:rPr>
          <w:rFonts w:cstheme="minorHAnsi"/>
          <w:lang w:val="fr-FR"/>
        </w:rPr>
        <w:t xml:space="preserve"> au format PDF/A.  Pour plus d'informations sur le format, consultez la page du</w:t>
      </w:r>
      <w:r w:rsidR="00DA50F2">
        <w:rPr>
          <w:rFonts w:cstheme="minorHAnsi"/>
          <w:lang w:val="fr-FR"/>
        </w:rPr>
        <w:t xml:space="preserve"> LBR : </w:t>
      </w:r>
      <w:hyperlink r:id="rId8" w:history="1">
        <w:r w:rsidR="00DA50F2" w:rsidRPr="0098282E">
          <w:rPr>
            <w:rStyle w:val="Lienhypertexte"/>
            <w:rFonts w:cstheme="minorHAnsi"/>
            <w:i/>
            <w:lang w:val="fr-LU"/>
          </w:rPr>
          <w:t>https://www.lbr.lu/mjrcs/jsp/webapp/static/mjrcs/fr/mjrcs/asblBrochureComptesPageWeb.html?pageTitle=breadcrumb.brochureasbl&amp;currentMenuLabel=men</w:t>
        </w:r>
        <w:r w:rsidR="00DA50F2" w:rsidRPr="0098282E">
          <w:rPr>
            <w:rStyle w:val="Lienhypertexte"/>
            <w:rFonts w:cstheme="minorHAnsi"/>
            <w:i/>
            <w:lang w:val="fr-LU"/>
          </w:rPr>
          <w:t>u</w:t>
        </w:r>
        <w:r w:rsidR="00DA50F2" w:rsidRPr="0098282E">
          <w:rPr>
            <w:rStyle w:val="Lienhypertexte"/>
            <w:rFonts w:cstheme="minorHAnsi"/>
            <w:i/>
            <w:lang w:val="fr-LU"/>
          </w:rPr>
          <w:t>.item.geninfoasbl</w:t>
        </w:r>
      </w:hyperlink>
    </w:p>
    <w:p w:rsidR="00967B72" w:rsidRPr="005930AC" w:rsidRDefault="005E5C0C" w:rsidP="0060599A">
      <w:pPr>
        <w:spacing w:line="360" w:lineRule="auto"/>
        <w:jc w:val="both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>Les comptes sont publiés</w:t>
      </w:r>
      <w:r w:rsidR="009F3F5F" w:rsidRPr="005930AC">
        <w:rPr>
          <w:rFonts w:cstheme="minorHAnsi"/>
          <w:lang w:val="fr-FR"/>
        </w:rPr>
        <w:t xml:space="preserve"> par mention au RESA</w:t>
      </w:r>
      <w:r w:rsidRPr="005930AC">
        <w:rPr>
          <w:rFonts w:cstheme="minorHAnsi"/>
          <w:lang w:val="fr-FR"/>
        </w:rPr>
        <w:t xml:space="preserve">. </w:t>
      </w:r>
    </w:p>
    <w:p w:rsidR="00967B72" w:rsidRPr="005930AC" w:rsidRDefault="005930AC" w:rsidP="005930AC">
      <w:pPr>
        <w:jc w:val="both"/>
        <w:rPr>
          <w:rFonts w:cstheme="minorHAnsi"/>
          <w:lang w:val="fr-FR"/>
        </w:rPr>
      </w:pPr>
      <w:r w:rsidRPr="005930AC">
        <w:rPr>
          <w:rStyle w:val="lev"/>
          <w:rFonts w:cstheme="minorHAnsi"/>
          <w:color w:val="292929"/>
          <w:shd w:val="clear" w:color="auto" w:fill="FFFFFF"/>
          <w:lang w:val="fr-FR"/>
        </w:rPr>
        <w:t xml:space="preserve">Quels sont les documents comptables à déposer selon la taille d’une </w:t>
      </w:r>
      <w:r w:rsidR="00B941CF" w:rsidRPr="005930AC">
        <w:rPr>
          <w:rStyle w:val="lev"/>
          <w:rFonts w:cstheme="minorHAnsi"/>
          <w:color w:val="292929"/>
          <w:shd w:val="clear" w:color="auto" w:fill="FFFFFF"/>
          <w:lang w:val="fr-FR"/>
        </w:rPr>
        <w:t>association ?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698"/>
        <w:gridCol w:w="5078"/>
      </w:tblGrid>
      <w:tr w:rsidR="000171D5" w:rsidRPr="0060599A" w:rsidTr="00DA50F2">
        <w:tc>
          <w:tcPr>
            <w:tcW w:w="4698" w:type="dxa"/>
          </w:tcPr>
          <w:p w:rsidR="00723463" w:rsidRPr="005930AC" w:rsidRDefault="00723463" w:rsidP="005930AC">
            <w:pPr>
              <w:jc w:val="both"/>
              <w:rPr>
                <w:rFonts w:cstheme="minorHAnsi"/>
                <w:lang w:val="fr-FR"/>
              </w:rPr>
            </w:pPr>
            <w:r w:rsidRPr="005930AC">
              <w:rPr>
                <w:rFonts w:cstheme="minorHAnsi"/>
                <w:lang w:val="fr-FR"/>
              </w:rPr>
              <w:t xml:space="preserve">Petite entreprise </w:t>
            </w:r>
          </w:p>
          <w:p w:rsidR="003372F6" w:rsidRPr="005930AC" w:rsidRDefault="003372F6" w:rsidP="005930AC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5078" w:type="dxa"/>
          </w:tcPr>
          <w:p w:rsidR="000171D5" w:rsidRPr="0060599A" w:rsidRDefault="00723463" w:rsidP="0060599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Pr="0060599A">
              <w:rPr>
                <w:rFonts w:cstheme="minorHAnsi"/>
                <w:lang w:val="fr-FR"/>
              </w:rPr>
              <w:t>état des recettes et des dépenses</w:t>
            </w:r>
          </w:p>
          <w:p w:rsidR="00723463" w:rsidRPr="0060599A" w:rsidRDefault="00723463" w:rsidP="0060599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Pr="0060599A">
              <w:rPr>
                <w:rFonts w:cstheme="minorHAnsi"/>
                <w:lang w:val="fr-FR"/>
              </w:rPr>
              <w:t>annexe</w:t>
            </w:r>
            <w:r w:rsidR="00BB15B4" w:rsidRPr="0060599A">
              <w:rPr>
                <w:rFonts w:cstheme="minorHAnsi"/>
                <w:lang w:val="fr-FR"/>
              </w:rPr>
              <w:t xml:space="preserve"> (total des avoirs en caisse, total des avoirs en banque, nombre de membres par tranches de membres et pourcentage de transferts de fonds vers les pays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BB15B4" w:rsidRPr="0060599A">
              <w:rPr>
                <w:rFonts w:cstheme="minorHAnsi"/>
                <w:lang w:val="fr-FR"/>
              </w:rPr>
              <w:t>UE et en dehors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BB15B4" w:rsidRPr="0060599A">
              <w:rPr>
                <w:rFonts w:cstheme="minorHAnsi"/>
                <w:lang w:val="fr-FR"/>
              </w:rPr>
              <w:t>UE</w:t>
            </w:r>
            <w:r w:rsidR="00B941CF" w:rsidRPr="0060599A">
              <w:rPr>
                <w:rFonts w:cstheme="minorHAnsi"/>
                <w:lang w:val="fr-FR"/>
              </w:rPr>
              <w:t>)</w:t>
            </w:r>
          </w:p>
        </w:tc>
      </w:tr>
      <w:tr w:rsidR="000171D5" w:rsidRPr="0060599A" w:rsidTr="00DA50F2">
        <w:tc>
          <w:tcPr>
            <w:tcW w:w="4698" w:type="dxa"/>
          </w:tcPr>
          <w:p w:rsidR="000171D5" w:rsidRPr="005930AC" w:rsidRDefault="00723463" w:rsidP="005930AC">
            <w:pPr>
              <w:jc w:val="both"/>
              <w:rPr>
                <w:rFonts w:cstheme="minorHAnsi"/>
                <w:lang w:val="fr-FR"/>
              </w:rPr>
            </w:pPr>
            <w:r w:rsidRPr="005930AC">
              <w:rPr>
                <w:rFonts w:cstheme="minorHAnsi"/>
                <w:lang w:val="fr-FR"/>
              </w:rPr>
              <w:t>Moyenne entreprise</w:t>
            </w:r>
          </w:p>
          <w:p w:rsidR="00723463" w:rsidRPr="005930AC" w:rsidRDefault="00723463" w:rsidP="005930AC">
            <w:pPr>
              <w:jc w:val="both"/>
              <w:rPr>
                <w:rFonts w:cstheme="minorHAnsi"/>
                <w:lang w:val="fr-FR"/>
              </w:rPr>
            </w:pPr>
          </w:p>
        </w:tc>
        <w:tc>
          <w:tcPr>
            <w:tcW w:w="5078" w:type="dxa"/>
          </w:tcPr>
          <w:p w:rsidR="000171D5" w:rsidRPr="0060599A" w:rsidRDefault="00723463" w:rsidP="0060599A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Le bilan comptable</w:t>
            </w:r>
          </w:p>
          <w:p w:rsidR="00723463" w:rsidRPr="0060599A" w:rsidRDefault="00723463" w:rsidP="0060599A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Le compte de profits et pertes</w:t>
            </w:r>
          </w:p>
          <w:p w:rsidR="00723463" w:rsidRPr="0098282E" w:rsidRDefault="00723463" w:rsidP="005930A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Pr="0060599A">
              <w:rPr>
                <w:rFonts w:cstheme="minorHAnsi"/>
                <w:lang w:val="fr-FR"/>
              </w:rPr>
              <w:t>anne</w:t>
            </w:r>
            <w:r w:rsidR="00B941CF" w:rsidRPr="0060599A">
              <w:rPr>
                <w:rFonts w:cstheme="minorHAnsi"/>
                <w:lang w:val="fr-FR"/>
              </w:rPr>
              <w:t>x</w:t>
            </w:r>
            <w:r w:rsidR="00E462C8" w:rsidRPr="0060599A">
              <w:rPr>
                <w:rFonts w:cstheme="minorHAnsi"/>
                <w:lang w:val="fr-FR"/>
              </w:rPr>
              <w:t>e (nombre de membres par tranches de membres, volume de financement d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autres entités, pourcentage estimé d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 xml:space="preserve">activités au Luxembourg, dans </w:t>
            </w:r>
            <w:r w:rsidR="0060599A" w:rsidRPr="0060599A">
              <w:rPr>
                <w:rFonts w:cstheme="minorHAnsi"/>
                <w:lang w:val="fr-FR"/>
              </w:rPr>
              <w:t>l’</w:t>
            </w:r>
            <w:r w:rsidR="00E462C8" w:rsidRPr="0060599A">
              <w:rPr>
                <w:rFonts w:cstheme="minorHAnsi"/>
                <w:lang w:val="fr-FR"/>
              </w:rPr>
              <w:t>UE et en dehors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UE et le pourcentage de transferts de fonds vers les pays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UE et en dehors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UE</w:t>
            </w:r>
            <w:r w:rsidR="0060599A" w:rsidRPr="0060599A">
              <w:rPr>
                <w:rFonts w:cstheme="minorHAnsi"/>
                <w:lang w:val="fr-FR"/>
              </w:rPr>
              <w:t>).</w:t>
            </w:r>
          </w:p>
        </w:tc>
      </w:tr>
      <w:tr w:rsidR="000171D5" w:rsidRPr="0060599A" w:rsidTr="00DA50F2">
        <w:tc>
          <w:tcPr>
            <w:tcW w:w="4698" w:type="dxa"/>
          </w:tcPr>
          <w:p w:rsidR="000171D5" w:rsidRPr="005930AC" w:rsidRDefault="00723463" w:rsidP="005930AC">
            <w:pPr>
              <w:jc w:val="both"/>
              <w:rPr>
                <w:rFonts w:cstheme="minorHAnsi"/>
                <w:lang w:val="fr-FR"/>
              </w:rPr>
            </w:pPr>
            <w:r w:rsidRPr="005930AC">
              <w:rPr>
                <w:rFonts w:cstheme="minorHAnsi"/>
                <w:lang w:val="fr-FR"/>
              </w:rPr>
              <w:t>Grande entreprise</w:t>
            </w:r>
          </w:p>
        </w:tc>
        <w:tc>
          <w:tcPr>
            <w:tcW w:w="5078" w:type="dxa"/>
          </w:tcPr>
          <w:p w:rsidR="00723463" w:rsidRPr="0060599A" w:rsidRDefault="00723463" w:rsidP="0060599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Le bilan comptable</w:t>
            </w:r>
          </w:p>
          <w:p w:rsidR="00723463" w:rsidRPr="0060599A" w:rsidRDefault="00723463" w:rsidP="0060599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Le compte de profits et pertes</w:t>
            </w:r>
          </w:p>
          <w:p w:rsidR="00723463" w:rsidRPr="0060599A" w:rsidRDefault="00723463" w:rsidP="0060599A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Pr="0060599A">
              <w:rPr>
                <w:rFonts w:cstheme="minorHAnsi"/>
                <w:lang w:val="fr-FR"/>
              </w:rPr>
              <w:t>annexe</w:t>
            </w:r>
            <w:r w:rsidR="00E462C8" w:rsidRPr="0060599A">
              <w:rPr>
                <w:rFonts w:cstheme="minorHAnsi"/>
                <w:lang w:val="fr-FR"/>
              </w:rPr>
              <w:t xml:space="preserve"> (nombre de membres par tranches de membres, volume de financement d</w:t>
            </w:r>
            <w:r w:rsid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autres entités, pourcentage estimé d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 xml:space="preserve">activités au Luxembourg, dans </w:t>
            </w:r>
            <w:r w:rsidR="0060599A" w:rsidRPr="0060599A">
              <w:rPr>
                <w:rFonts w:cstheme="minorHAnsi"/>
                <w:lang w:val="fr-FR"/>
              </w:rPr>
              <w:t>l’</w:t>
            </w:r>
            <w:r w:rsidR="00E462C8" w:rsidRPr="0060599A">
              <w:rPr>
                <w:rFonts w:cstheme="minorHAnsi"/>
                <w:lang w:val="fr-FR"/>
              </w:rPr>
              <w:t>UE et en dehors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UE et le pourcentage de transferts de fonds vers les pays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UE et en dehors de l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="00E462C8" w:rsidRPr="0060599A">
              <w:rPr>
                <w:rFonts w:cstheme="minorHAnsi"/>
                <w:lang w:val="fr-FR"/>
              </w:rPr>
              <w:t>UE</w:t>
            </w:r>
            <w:r w:rsidR="0060599A" w:rsidRPr="0060599A">
              <w:rPr>
                <w:rFonts w:cstheme="minorHAnsi"/>
                <w:lang w:val="fr-FR"/>
              </w:rPr>
              <w:t>).</w:t>
            </w:r>
          </w:p>
          <w:p w:rsidR="000171D5" w:rsidRPr="0060599A" w:rsidRDefault="00723463" w:rsidP="0060599A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theme="minorHAnsi"/>
                <w:lang w:val="fr-FR"/>
              </w:rPr>
            </w:pPr>
            <w:r w:rsidRPr="0060599A">
              <w:rPr>
                <w:rFonts w:cstheme="minorHAnsi"/>
                <w:lang w:val="fr-FR"/>
              </w:rPr>
              <w:t>Le rapport du réviseur d</w:t>
            </w:r>
            <w:r w:rsidR="0060599A" w:rsidRPr="0060599A">
              <w:rPr>
                <w:rFonts w:cstheme="minorHAnsi"/>
                <w:lang w:val="fr-FR"/>
              </w:rPr>
              <w:t>’</w:t>
            </w:r>
            <w:r w:rsidRPr="0060599A">
              <w:rPr>
                <w:rFonts w:cstheme="minorHAnsi"/>
                <w:lang w:val="fr-FR"/>
              </w:rPr>
              <w:t>entreprise agréé</w:t>
            </w:r>
          </w:p>
        </w:tc>
      </w:tr>
    </w:tbl>
    <w:p w:rsidR="00DA50F2" w:rsidRDefault="00DA50F2" w:rsidP="002C60B3">
      <w:pPr>
        <w:jc w:val="both"/>
        <w:rPr>
          <w:rFonts w:cstheme="minorHAnsi"/>
          <w:lang w:val="fr-FR"/>
        </w:rPr>
      </w:pPr>
    </w:p>
    <w:p w:rsidR="00DA50F2" w:rsidRDefault="005930AC" w:rsidP="002C60B3">
      <w:pPr>
        <w:jc w:val="both"/>
        <w:rPr>
          <w:rFonts w:cstheme="minorHAnsi"/>
          <w:lang w:val="fr-FR"/>
        </w:rPr>
      </w:pPr>
      <w:r w:rsidRPr="005930AC">
        <w:rPr>
          <w:rFonts w:cstheme="minorHAnsi"/>
          <w:lang w:val="fr-FR"/>
        </w:rPr>
        <w:t xml:space="preserve">Besoin de plus d`informations sur la taille de votre </w:t>
      </w:r>
      <w:proofErr w:type="spellStart"/>
      <w:r w:rsidRPr="005930AC">
        <w:rPr>
          <w:rFonts w:cstheme="minorHAnsi"/>
          <w:lang w:val="fr-FR"/>
        </w:rPr>
        <w:t>asbl</w:t>
      </w:r>
      <w:proofErr w:type="spellEnd"/>
      <w:r w:rsidR="009511A8">
        <w:rPr>
          <w:rFonts w:cstheme="minorHAnsi"/>
          <w:lang w:val="fr-FR"/>
        </w:rPr>
        <w:t> ?</w:t>
      </w:r>
    </w:p>
    <w:p w:rsidR="00074EB6" w:rsidRPr="0098282E" w:rsidRDefault="005930AC" w:rsidP="002C60B3">
      <w:pPr>
        <w:jc w:val="both"/>
        <w:rPr>
          <w:rFonts w:cstheme="minorHAnsi"/>
          <w:i/>
          <w:lang w:val="fr-FR"/>
        </w:rPr>
      </w:pPr>
      <w:r w:rsidRPr="005930AC">
        <w:rPr>
          <w:rFonts w:cstheme="minorHAnsi"/>
          <w:lang w:val="fr-FR"/>
        </w:rPr>
        <w:sym w:font="Wingdings" w:char="F0E0"/>
      </w:r>
      <w:r w:rsidRPr="005930AC">
        <w:rPr>
          <w:rFonts w:cstheme="minorHAnsi"/>
          <w:lang w:val="fr-FR"/>
        </w:rPr>
        <w:t xml:space="preserve"> </w:t>
      </w:r>
      <w:hyperlink r:id="rId9" w:history="1">
        <w:r w:rsidRPr="0098282E">
          <w:rPr>
            <w:rStyle w:val="Lienhypertexte"/>
            <w:rFonts w:cstheme="minorHAnsi"/>
            <w:i/>
            <w:lang w:val="fr-FR"/>
          </w:rPr>
          <w:t>https://benevolat.lu/espace-ressources/gestion-dune-asbl/t</w:t>
        </w:r>
        <w:r w:rsidRPr="0098282E">
          <w:rPr>
            <w:rStyle w:val="Lienhypertexte"/>
            <w:rFonts w:cstheme="minorHAnsi"/>
            <w:i/>
            <w:lang w:val="fr-FR"/>
          </w:rPr>
          <w:t>e</w:t>
        </w:r>
        <w:r w:rsidRPr="0098282E">
          <w:rPr>
            <w:rStyle w:val="Lienhypertexte"/>
            <w:rFonts w:cstheme="minorHAnsi"/>
            <w:i/>
            <w:lang w:val="fr-FR"/>
          </w:rPr>
          <w:t>nir-les-comptes-de-lassociation</w:t>
        </w:r>
      </w:hyperlink>
    </w:p>
    <w:sectPr w:rsidR="00074EB6" w:rsidRPr="009828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B78"/>
    <w:multiLevelType w:val="hybridMultilevel"/>
    <w:tmpl w:val="647E9338"/>
    <w:lvl w:ilvl="0" w:tplc="AFA86B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5E7"/>
    <w:multiLevelType w:val="hybridMultilevel"/>
    <w:tmpl w:val="D75A450E"/>
    <w:lvl w:ilvl="0" w:tplc="E954BB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1EF"/>
    <w:multiLevelType w:val="hybridMultilevel"/>
    <w:tmpl w:val="92D8E20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2A64"/>
    <w:multiLevelType w:val="hybridMultilevel"/>
    <w:tmpl w:val="E402ADE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D4E03"/>
    <w:multiLevelType w:val="hybridMultilevel"/>
    <w:tmpl w:val="13BC6CAA"/>
    <w:lvl w:ilvl="0" w:tplc="CEBEC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C37DE"/>
    <w:multiLevelType w:val="hybridMultilevel"/>
    <w:tmpl w:val="21CE61B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2D08"/>
    <w:multiLevelType w:val="hybridMultilevel"/>
    <w:tmpl w:val="A808A46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6E2"/>
    <w:multiLevelType w:val="hybridMultilevel"/>
    <w:tmpl w:val="5D4E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3C1C"/>
    <w:multiLevelType w:val="hybridMultilevel"/>
    <w:tmpl w:val="B41C14E4"/>
    <w:lvl w:ilvl="0" w:tplc="9934F7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A"/>
    <w:rsid w:val="000171D5"/>
    <w:rsid w:val="0004141E"/>
    <w:rsid w:val="00074EB6"/>
    <w:rsid w:val="002C60B3"/>
    <w:rsid w:val="003372F6"/>
    <w:rsid w:val="00345993"/>
    <w:rsid w:val="00373B60"/>
    <w:rsid w:val="00396CC2"/>
    <w:rsid w:val="004045B5"/>
    <w:rsid w:val="0058072F"/>
    <w:rsid w:val="005930AC"/>
    <w:rsid w:val="005E5C0C"/>
    <w:rsid w:val="0060599A"/>
    <w:rsid w:val="006216C1"/>
    <w:rsid w:val="0068413E"/>
    <w:rsid w:val="006D432C"/>
    <w:rsid w:val="00723463"/>
    <w:rsid w:val="007B541B"/>
    <w:rsid w:val="00815651"/>
    <w:rsid w:val="008519CA"/>
    <w:rsid w:val="00856E35"/>
    <w:rsid w:val="008814C9"/>
    <w:rsid w:val="008B40F0"/>
    <w:rsid w:val="009511A8"/>
    <w:rsid w:val="00966B41"/>
    <w:rsid w:val="00967B72"/>
    <w:rsid w:val="0098282E"/>
    <w:rsid w:val="009F3F5F"/>
    <w:rsid w:val="00AE48C1"/>
    <w:rsid w:val="00AF143F"/>
    <w:rsid w:val="00B941CF"/>
    <w:rsid w:val="00BB15B4"/>
    <w:rsid w:val="00C93BE1"/>
    <w:rsid w:val="00D11504"/>
    <w:rsid w:val="00DA50F2"/>
    <w:rsid w:val="00DE525F"/>
    <w:rsid w:val="00E0422F"/>
    <w:rsid w:val="00E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21F5"/>
  <w15:chartTrackingRefBased/>
  <w15:docId w15:val="{9F6129E9-2A6F-4099-9117-21A8D32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9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9C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9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9C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1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9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r.lu/mjrcs/jsp/webapp/static/mjrcs/fr/mjrcs/asblBrochureComptesPageWeb.html?pageTitle=breadcrumb.brochureasbl&amp;currentMenuLabel=menu.item.geninfoas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br.lu/mjrcs/jsp/IndexActionNotSecured.action?time=1748004645706&amp;loop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br.lu/mjrcs-rbe/jsp/IndexActionNotSecured.action?time=1748004696575&amp;loop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br.lu/mjrcs/jsp/IndexActionNotSecured.action?time=1748004645706&amp;loop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nevolat.lu/espace-ressources/gestion-dune-asbl/tenir-les-comptes-de-lassoc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Leners Martine</dc:creator>
  <cp:keywords/>
  <dc:description/>
  <cp:lastModifiedBy>Julie COSTA</cp:lastModifiedBy>
  <cp:revision>5</cp:revision>
  <dcterms:created xsi:type="dcterms:W3CDTF">2025-06-13T12:29:00Z</dcterms:created>
  <dcterms:modified xsi:type="dcterms:W3CDTF">2025-06-13T12:50:00Z</dcterms:modified>
</cp:coreProperties>
</file>