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73BE" w14:textId="77777777" w:rsidR="0070650D" w:rsidRPr="0070650D" w:rsidRDefault="0070650D" w:rsidP="0070650D">
      <w:pPr>
        <w:spacing w:after="0"/>
        <w:rPr>
          <w:rFonts w:asciiTheme="minorHAnsi" w:hAnsiTheme="minorHAnsi"/>
        </w:rPr>
      </w:pPr>
      <w:r w:rsidRPr="0070650D">
        <w:rPr>
          <w:rFonts w:asciiTheme="minorHAnsi" w:hAnsiTheme="minorHAnsi"/>
        </w:rPr>
        <w:t>Dénomination :</w:t>
      </w:r>
    </w:p>
    <w:p w14:paraId="62FBF047" w14:textId="77777777" w:rsidR="0070650D" w:rsidRPr="0070650D" w:rsidRDefault="0070650D" w:rsidP="0070650D">
      <w:pPr>
        <w:spacing w:after="0"/>
        <w:rPr>
          <w:rFonts w:asciiTheme="minorHAnsi" w:hAnsiTheme="minorHAnsi"/>
        </w:rPr>
      </w:pPr>
      <w:r w:rsidRPr="0070650D">
        <w:rPr>
          <w:rFonts w:asciiTheme="minorHAnsi" w:hAnsiTheme="minorHAnsi"/>
        </w:rPr>
        <w:t>N° d’immatriculation au RCS :</w:t>
      </w:r>
    </w:p>
    <w:p w14:paraId="763DACBB" w14:textId="77777777" w:rsidR="0070650D" w:rsidRPr="0070650D" w:rsidRDefault="0070650D" w:rsidP="0070650D">
      <w:pPr>
        <w:spacing w:after="0"/>
        <w:rPr>
          <w:rFonts w:asciiTheme="minorHAnsi" w:hAnsiTheme="minorHAnsi"/>
        </w:rPr>
      </w:pPr>
      <w:r w:rsidRPr="0070650D">
        <w:rPr>
          <w:rFonts w:asciiTheme="minorHAnsi" w:hAnsiTheme="minorHAnsi"/>
        </w:rPr>
        <w:t>Forme juridique :</w:t>
      </w:r>
    </w:p>
    <w:p w14:paraId="37187314" w14:textId="77777777" w:rsidR="0070650D" w:rsidRPr="00B67E29" w:rsidRDefault="0070650D" w:rsidP="0070650D">
      <w:pPr>
        <w:spacing w:after="0"/>
        <w:rPr>
          <w:rFonts w:asciiTheme="minorHAnsi" w:hAnsiTheme="minorHAnsi"/>
        </w:rPr>
      </w:pPr>
      <w:r w:rsidRPr="0070650D">
        <w:rPr>
          <w:rFonts w:asciiTheme="minorHAnsi" w:hAnsiTheme="minorHAnsi"/>
        </w:rPr>
        <w:t>Adresse postale :</w:t>
      </w:r>
    </w:p>
    <w:p w14:paraId="69E74FBA" w14:textId="77777777" w:rsidR="0070650D" w:rsidRPr="00B67E29" w:rsidRDefault="0070650D" w:rsidP="0070650D">
      <w:pPr>
        <w:rPr>
          <w:rFonts w:asciiTheme="minorHAnsi" w:hAnsiTheme="minorHAnsi"/>
          <w:i/>
          <w:iCs/>
        </w:rPr>
      </w:pPr>
    </w:p>
    <w:p w14:paraId="122FE5FC" w14:textId="159E030A" w:rsidR="0070650D" w:rsidRPr="0070650D" w:rsidRDefault="0070650D" w:rsidP="0070650D">
      <w:pPr>
        <w:rPr>
          <w:rFonts w:asciiTheme="minorHAnsi" w:hAnsiTheme="minorHAnsi"/>
          <w:i/>
          <w:iCs/>
        </w:rPr>
      </w:pPr>
      <w:r w:rsidRPr="0070650D">
        <w:rPr>
          <w:rFonts w:asciiTheme="minorHAnsi" w:hAnsiTheme="minorHAnsi"/>
          <w:i/>
          <w:iCs/>
        </w:rPr>
        <w:t>(Dans les rubriques marquées d’un astérisque (*), il convient de mettre une croix dans la colonne</w:t>
      </w:r>
      <w:r w:rsidRPr="00B67E29">
        <w:rPr>
          <w:rFonts w:asciiTheme="minorHAnsi" w:hAnsiTheme="minorHAnsi"/>
          <w:i/>
          <w:iCs/>
        </w:rPr>
        <w:t xml:space="preserve"> correspondant à la situation de l’association)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3430"/>
        <w:gridCol w:w="927"/>
        <w:gridCol w:w="855"/>
        <w:gridCol w:w="68"/>
        <w:gridCol w:w="831"/>
        <w:gridCol w:w="9"/>
        <w:gridCol w:w="808"/>
        <w:gridCol w:w="63"/>
        <w:gridCol w:w="1651"/>
      </w:tblGrid>
      <w:tr w:rsidR="0070650D" w:rsidRPr="00B67E29" w14:paraId="31ADE26E" w14:textId="77777777" w:rsidTr="00B67E29">
        <w:tc>
          <w:tcPr>
            <w:tcW w:w="3850" w:type="dxa"/>
            <w:gridSpan w:val="2"/>
          </w:tcPr>
          <w:p w14:paraId="6893A6F7" w14:textId="06DB5911" w:rsidR="0070650D" w:rsidRPr="0070650D" w:rsidRDefault="0070650D" w:rsidP="0070650D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  <w:b/>
                <w:bCs/>
              </w:rPr>
              <w:t>1. Montant total des</w:t>
            </w:r>
            <w:r w:rsidR="00B67E29" w:rsidRPr="00B67E29">
              <w:rPr>
                <w:rFonts w:asciiTheme="minorHAnsi" w:hAnsiTheme="minorHAnsi"/>
                <w:b/>
                <w:bCs/>
              </w:rPr>
              <w:t xml:space="preserve"> </w:t>
            </w:r>
            <w:r w:rsidRPr="0070650D">
              <w:rPr>
                <w:rFonts w:asciiTheme="minorHAnsi" w:hAnsiTheme="minorHAnsi"/>
                <w:b/>
                <w:bCs/>
              </w:rPr>
              <w:t>avoirs en caisse</w:t>
            </w:r>
          </w:p>
          <w:p w14:paraId="00132B5D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212" w:type="dxa"/>
            <w:gridSpan w:val="8"/>
          </w:tcPr>
          <w:p w14:paraId="7A733B11" w14:textId="6FAC5D2B" w:rsidR="0070650D" w:rsidRPr="00B67E29" w:rsidRDefault="0070650D" w:rsidP="00B67E29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Indiquer le montant total des avoirs en caisse à la fin de l’exercice comptable :</w:t>
            </w:r>
          </w:p>
        </w:tc>
      </w:tr>
      <w:tr w:rsidR="0070650D" w:rsidRPr="00B67E29" w14:paraId="7041B4DA" w14:textId="77777777" w:rsidTr="00B67E29">
        <w:tc>
          <w:tcPr>
            <w:tcW w:w="3850" w:type="dxa"/>
            <w:gridSpan w:val="2"/>
          </w:tcPr>
          <w:p w14:paraId="76D462C2" w14:textId="37519596" w:rsidR="0070650D" w:rsidRPr="00B67E29" w:rsidRDefault="0070650D" w:rsidP="00B67E29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  <w:b/>
                <w:bCs/>
              </w:rPr>
              <w:t>2. Montant total des</w:t>
            </w:r>
            <w:r w:rsidR="00B67E29" w:rsidRPr="00B67E29">
              <w:rPr>
                <w:rFonts w:asciiTheme="minorHAnsi" w:hAnsiTheme="minorHAnsi"/>
                <w:b/>
                <w:bCs/>
              </w:rPr>
              <w:t xml:space="preserve"> </w:t>
            </w:r>
            <w:r w:rsidRPr="0070650D">
              <w:rPr>
                <w:rFonts w:asciiTheme="minorHAnsi" w:hAnsiTheme="minorHAnsi"/>
                <w:b/>
                <w:bCs/>
              </w:rPr>
              <w:t>avoirs en banque</w:t>
            </w:r>
          </w:p>
        </w:tc>
        <w:tc>
          <w:tcPr>
            <w:tcW w:w="5212" w:type="dxa"/>
            <w:gridSpan w:val="8"/>
          </w:tcPr>
          <w:p w14:paraId="4CDDB3A6" w14:textId="27F4A6B6" w:rsidR="0070650D" w:rsidRPr="00B67E29" w:rsidRDefault="0070650D" w:rsidP="00B67E29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Indiquer le montant total des avoirs en banque à la fin de l’exercice comptable :</w:t>
            </w:r>
          </w:p>
        </w:tc>
      </w:tr>
      <w:tr w:rsidR="0070650D" w:rsidRPr="00B67E29" w14:paraId="36FC47D0" w14:textId="77777777" w:rsidTr="00B67E29">
        <w:trPr>
          <w:trHeight w:val="383"/>
        </w:trPr>
        <w:tc>
          <w:tcPr>
            <w:tcW w:w="3850" w:type="dxa"/>
            <w:gridSpan w:val="2"/>
            <w:vMerge w:val="restart"/>
          </w:tcPr>
          <w:p w14:paraId="0473CE92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  <w:b/>
                <w:bCs/>
              </w:rPr>
              <w:t>3. 1) Nombre de</w:t>
            </w:r>
          </w:p>
          <w:p w14:paraId="69C86139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  <w:b/>
                <w:bCs/>
              </w:rPr>
              <w:t>membres par</w:t>
            </w:r>
          </w:p>
          <w:p w14:paraId="23C40F53" w14:textId="4746ABA9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  <w:b/>
                <w:bCs/>
              </w:rPr>
              <w:t>tranches (*)</w:t>
            </w:r>
          </w:p>
        </w:tc>
        <w:tc>
          <w:tcPr>
            <w:tcW w:w="927" w:type="dxa"/>
          </w:tcPr>
          <w:p w14:paraId="364DBB54" w14:textId="622A5026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Jusqu’à 10</w:t>
            </w:r>
          </w:p>
        </w:tc>
        <w:tc>
          <w:tcPr>
            <w:tcW w:w="923" w:type="dxa"/>
            <w:gridSpan w:val="2"/>
          </w:tcPr>
          <w:p w14:paraId="5F18644C" w14:textId="3B177ADB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11 à 50</w:t>
            </w:r>
          </w:p>
        </w:tc>
        <w:tc>
          <w:tcPr>
            <w:tcW w:w="840" w:type="dxa"/>
            <w:gridSpan w:val="2"/>
          </w:tcPr>
          <w:p w14:paraId="45CCAF32" w14:textId="0C982ECD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51 à 100</w:t>
            </w:r>
          </w:p>
        </w:tc>
        <w:tc>
          <w:tcPr>
            <w:tcW w:w="808" w:type="dxa"/>
          </w:tcPr>
          <w:p w14:paraId="5869E71B" w14:textId="57DB4C05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101 à 500</w:t>
            </w:r>
          </w:p>
        </w:tc>
        <w:tc>
          <w:tcPr>
            <w:tcW w:w="1714" w:type="dxa"/>
            <w:gridSpan w:val="2"/>
          </w:tcPr>
          <w:p w14:paraId="338CAE02" w14:textId="766AB116" w:rsidR="0070650D" w:rsidRPr="00B67E29" w:rsidRDefault="0070650D" w:rsidP="0070650D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Plus de 500 (indiquer le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nombre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arrondi au millier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inférieur)</w:t>
            </w:r>
            <w:r w:rsidRPr="00B67E29">
              <w:rPr>
                <w:rFonts w:asciiTheme="minorHAnsi" w:hAnsiTheme="minorHAnsi"/>
              </w:rPr>
              <w:t xml:space="preserve"> </w:t>
            </w:r>
          </w:p>
        </w:tc>
      </w:tr>
      <w:tr w:rsidR="0070650D" w:rsidRPr="00B67E29" w14:paraId="3F779BFC" w14:textId="77777777" w:rsidTr="00B67E29">
        <w:trPr>
          <w:trHeight w:val="843"/>
        </w:trPr>
        <w:tc>
          <w:tcPr>
            <w:tcW w:w="3850" w:type="dxa"/>
            <w:gridSpan w:val="2"/>
            <w:vMerge/>
          </w:tcPr>
          <w:p w14:paraId="5C660EB5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27" w:type="dxa"/>
          </w:tcPr>
          <w:p w14:paraId="36B8C232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23" w:type="dxa"/>
            <w:gridSpan w:val="2"/>
          </w:tcPr>
          <w:p w14:paraId="68FEDC1E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40" w:type="dxa"/>
            <w:gridSpan w:val="2"/>
          </w:tcPr>
          <w:p w14:paraId="144F5094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8" w:type="dxa"/>
          </w:tcPr>
          <w:p w14:paraId="41D303E6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4" w:type="dxa"/>
            <w:gridSpan w:val="2"/>
          </w:tcPr>
          <w:p w14:paraId="524F18CF" w14:textId="201091DE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67E29" w:rsidRPr="00B67E29" w14:paraId="175C8A45" w14:textId="77777777" w:rsidTr="00B67E29">
        <w:trPr>
          <w:trHeight w:val="990"/>
        </w:trPr>
        <w:tc>
          <w:tcPr>
            <w:tcW w:w="3850" w:type="dxa"/>
            <w:gridSpan w:val="2"/>
            <w:vMerge w:val="restart"/>
          </w:tcPr>
          <w:p w14:paraId="075BBC2D" w14:textId="26931BE1" w:rsidR="0070650D" w:rsidRPr="00B67E29" w:rsidRDefault="0070650D" w:rsidP="00B67E29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  <w:b/>
                <w:bCs/>
              </w:rPr>
              <w:t>3. 2) Nombre de</w:t>
            </w:r>
            <w:r w:rsidR="00B67E29" w:rsidRPr="00B67E29">
              <w:rPr>
                <w:rFonts w:asciiTheme="minorHAnsi" w:hAnsiTheme="minorHAnsi"/>
                <w:b/>
                <w:bCs/>
              </w:rPr>
              <w:t xml:space="preserve"> </w:t>
            </w:r>
            <w:r w:rsidRPr="0070650D">
              <w:rPr>
                <w:rFonts w:asciiTheme="minorHAnsi" w:hAnsiTheme="minorHAnsi"/>
                <w:b/>
                <w:bCs/>
              </w:rPr>
              <w:t>membres</w:t>
            </w:r>
            <w:r w:rsidR="00B67E29" w:rsidRPr="00B67E29">
              <w:rPr>
                <w:rFonts w:asciiTheme="minorHAnsi" w:hAnsiTheme="minorHAnsi"/>
                <w:b/>
                <w:bCs/>
              </w:rPr>
              <w:t xml:space="preserve"> </w:t>
            </w:r>
            <w:r w:rsidRPr="0070650D">
              <w:rPr>
                <w:rFonts w:asciiTheme="minorHAnsi" w:hAnsiTheme="minorHAnsi"/>
                <w:b/>
                <w:bCs/>
              </w:rPr>
              <w:t>adhérents par</w:t>
            </w:r>
            <w:r w:rsidR="00B67E29" w:rsidRPr="00B67E29">
              <w:rPr>
                <w:rFonts w:asciiTheme="minorHAnsi" w:hAnsiTheme="minorHAnsi"/>
                <w:b/>
                <w:bCs/>
              </w:rPr>
              <w:t xml:space="preserve"> </w:t>
            </w:r>
            <w:r w:rsidRPr="0070650D">
              <w:rPr>
                <w:rFonts w:asciiTheme="minorHAnsi" w:hAnsiTheme="minorHAnsi"/>
                <w:b/>
                <w:bCs/>
              </w:rPr>
              <w:t>tranches (*)</w:t>
            </w:r>
          </w:p>
        </w:tc>
        <w:tc>
          <w:tcPr>
            <w:tcW w:w="927" w:type="dxa"/>
          </w:tcPr>
          <w:p w14:paraId="7FFCB391" w14:textId="1BFA77D8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Jusqu’à 10</w:t>
            </w:r>
          </w:p>
        </w:tc>
        <w:tc>
          <w:tcPr>
            <w:tcW w:w="855" w:type="dxa"/>
          </w:tcPr>
          <w:p w14:paraId="1C81B06C" w14:textId="08B2283D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11 à 50</w:t>
            </w:r>
          </w:p>
        </w:tc>
        <w:tc>
          <w:tcPr>
            <w:tcW w:w="899" w:type="dxa"/>
            <w:gridSpan w:val="2"/>
          </w:tcPr>
          <w:p w14:paraId="3659E4B2" w14:textId="4075BC54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51 à 100</w:t>
            </w:r>
          </w:p>
        </w:tc>
        <w:tc>
          <w:tcPr>
            <w:tcW w:w="880" w:type="dxa"/>
            <w:gridSpan w:val="3"/>
          </w:tcPr>
          <w:p w14:paraId="31A742C1" w14:textId="2DC63285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101 à 500</w:t>
            </w:r>
          </w:p>
        </w:tc>
        <w:tc>
          <w:tcPr>
            <w:tcW w:w="1651" w:type="dxa"/>
          </w:tcPr>
          <w:p w14:paraId="654EB401" w14:textId="4DD6CD4D" w:rsidR="0070650D" w:rsidRPr="00B67E29" w:rsidRDefault="0070650D" w:rsidP="0070650D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Plus de 500 (indiquer l</w:t>
            </w:r>
            <w:r w:rsidRPr="00B67E29">
              <w:rPr>
                <w:rFonts w:asciiTheme="minorHAnsi" w:hAnsiTheme="minorHAnsi"/>
              </w:rPr>
              <w:t xml:space="preserve">e </w:t>
            </w:r>
            <w:r w:rsidRPr="0070650D">
              <w:rPr>
                <w:rFonts w:asciiTheme="minorHAnsi" w:hAnsiTheme="minorHAnsi"/>
              </w:rPr>
              <w:t>nombre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arrondi au millier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inférieur)</w:t>
            </w:r>
          </w:p>
        </w:tc>
      </w:tr>
      <w:tr w:rsidR="00B67E29" w:rsidRPr="00B67E29" w14:paraId="288530E3" w14:textId="77777777" w:rsidTr="00B67E29">
        <w:trPr>
          <w:trHeight w:val="725"/>
        </w:trPr>
        <w:tc>
          <w:tcPr>
            <w:tcW w:w="3850" w:type="dxa"/>
            <w:gridSpan w:val="2"/>
            <w:vMerge/>
          </w:tcPr>
          <w:p w14:paraId="2053D0F0" w14:textId="77777777" w:rsidR="0070650D" w:rsidRPr="00B67E29" w:rsidRDefault="0070650D" w:rsidP="0070650D">
            <w:pPr>
              <w:rPr>
                <w:rFonts w:asciiTheme="minorHAnsi" w:hAnsiTheme="minorHAnsi"/>
              </w:rPr>
            </w:pPr>
          </w:p>
        </w:tc>
        <w:tc>
          <w:tcPr>
            <w:tcW w:w="927" w:type="dxa"/>
          </w:tcPr>
          <w:p w14:paraId="3B732DA3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55" w:type="dxa"/>
          </w:tcPr>
          <w:p w14:paraId="4CAA8E12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99" w:type="dxa"/>
            <w:gridSpan w:val="2"/>
          </w:tcPr>
          <w:p w14:paraId="461929CC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0" w:type="dxa"/>
            <w:gridSpan w:val="3"/>
          </w:tcPr>
          <w:p w14:paraId="4E65481B" w14:textId="77777777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651" w:type="dxa"/>
          </w:tcPr>
          <w:p w14:paraId="4A8341EE" w14:textId="241B03F2" w:rsidR="0070650D" w:rsidRPr="00B67E29" w:rsidRDefault="0070650D" w:rsidP="0070650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67E29" w:rsidRPr="00B67E29" w14:paraId="0B8EF7A0" w14:textId="77777777" w:rsidTr="00B67E29">
        <w:trPr>
          <w:trHeight w:val="415"/>
        </w:trPr>
        <w:tc>
          <w:tcPr>
            <w:tcW w:w="420" w:type="dxa"/>
            <w:vMerge w:val="restart"/>
          </w:tcPr>
          <w:p w14:paraId="5B3727BE" w14:textId="0A589A41" w:rsidR="00B67E29" w:rsidRPr="00B67E29" w:rsidRDefault="00B67E29" w:rsidP="00B67E29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  <w:b/>
                <w:bCs/>
              </w:rPr>
              <w:t xml:space="preserve">4. </w:t>
            </w:r>
          </w:p>
        </w:tc>
        <w:tc>
          <w:tcPr>
            <w:tcW w:w="3430" w:type="dxa"/>
            <w:vMerge w:val="restart"/>
          </w:tcPr>
          <w:p w14:paraId="54312EDD" w14:textId="25A6ADE5" w:rsidR="00B67E29" w:rsidRPr="00B67E29" w:rsidRDefault="00B67E29" w:rsidP="00B67E29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  <w:b/>
                <w:bCs/>
              </w:rPr>
              <w:t>1) Pourcentage des transferts de fonds vers les autres pays de l’Union européenne et de l’Espace économique européen (*)</w:t>
            </w:r>
          </w:p>
        </w:tc>
        <w:tc>
          <w:tcPr>
            <w:tcW w:w="5212" w:type="dxa"/>
            <w:gridSpan w:val="8"/>
          </w:tcPr>
          <w:p w14:paraId="7DDFBE28" w14:textId="40D4F3A6" w:rsidR="00B67E29" w:rsidRPr="00B67E29" w:rsidRDefault="00B67E29" w:rsidP="00B67E29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Indiquer le pourcentage des transferts de fonds vers les autres pays de l’Union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européenne et de l’Espace économique européen par rapport au total des</w:t>
            </w:r>
            <w:r w:rsidRPr="00B67E29">
              <w:rPr>
                <w:rFonts w:asciiTheme="minorHAnsi" w:hAnsiTheme="minorHAnsi"/>
              </w:rPr>
              <w:t xml:space="preserve"> </w:t>
            </w:r>
            <w:r w:rsidRPr="0070650D">
              <w:rPr>
                <w:rFonts w:asciiTheme="minorHAnsi" w:hAnsiTheme="minorHAnsi"/>
              </w:rPr>
              <w:t>transferts de fonds effectués pendant l’exercice comptable :</w:t>
            </w:r>
          </w:p>
        </w:tc>
      </w:tr>
      <w:tr w:rsidR="00B67E29" w:rsidRPr="00B67E29" w14:paraId="4946AE4F" w14:textId="77777777" w:rsidTr="00B67E29">
        <w:trPr>
          <w:trHeight w:val="415"/>
        </w:trPr>
        <w:tc>
          <w:tcPr>
            <w:tcW w:w="420" w:type="dxa"/>
            <w:vMerge/>
          </w:tcPr>
          <w:p w14:paraId="0F4EFAE7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3430" w:type="dxa"/>
            <w:vMerge/>
          </w:tcPr>
          <w:p w14:paraId="236CAAE2" w14:textId="734A954F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1782" w:type="dxa"/>
            <w:gridSpan w:val="2"/>
          </w:tcPr>
          <w:p w14:paraId="17CE03EB" w14:textId="6E72F016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0 % à 10 %</w:t>
            </w:r>
          </w:p>
        </w:tc>
        <w:tc>
          <w:tcPr>
            <w:tcW w:w="1716" w:type="dxa"/>
            <w:gridSpan w:val="4"/>
          </w:tcPr>
          <w:p w14:paraId="55790A50" w14:textId="74AC90C5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Plus de 10 % à 50 %</w:t>
            </w:r>
          </w:p>
        </w:tc>
        <w:tc>
          <w:tcPr>
            <w:tcW w:w="1714" w:type="dxa"/>
            <w:gridSpan w:val="2"/>
          </w:tcPr>
          <w:p w14:paraId="1AE47419" w14:textId="2D129CF3" w:rsidR="00B67E29" w:rsidRPr="00B67E29" w:rsidRDefault="00B67E29" w:rsidP="00B67E29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Plus de 50 %</w:t>
            </w:r>
          </w:p>
        </w:tc>
      </w:tr>
      <w:tr w:rsidR="00B67E29" w:rsidRPr="00B67E29" w14:paraId="4B8A34AB" w14:textId="77777777" w:rsidTr="00B67E29">
        <w:trPr>
          <w:trHeight w:val="415"/>
        </w:trPr>
        <w:tc>
          <w:tcPr>
            <w:tcW w:w="420" w:type="dxa"/>
            <w:vMerge/>
          </w:tcPr>
          <w:p w14:paraId="6F5A3906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3430" w:type="dxa"/>
            <w:vMerge/>
          </w:tcPr>
          <w:p w14:paraId="3799F4A0" w14:textId="0AFEE314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1782" w:type="dxa"/>
            <w:gridSpan w:val="2"/>
          </w:tcPr>
          <w:p w14:paraId="546A5242" w14:textId="77777777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6" w:type="dxa"/>
            <w:gridSpan w:val="4"/>
          </w:tcPr>
          <w:p w14:paraId="0DE29382" w14:textId="77777777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4" w:type="dxa"/>
            <w:gridSpan w:val="2"/>
          </w:tcPr>
          <w:p w14:paraId="284A757E" w14:textId="59921632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67E29" w:rsidRPr="00B67E29" w14:paraId="41745FCA" w14:textId="77777777" w:rsidTr="00B67E29">
        <w:trPr>
          <w:trHeight w:val="415"/>
        </w:trPr>
        <w:tc>
          <w:tcPr>
            <w:tcW w:w="420" w:type="dxa"/>
            <w:vMerge/>
          </w:tcPr>
          <w:p w14:paraId="3CC9194D" w14:textId="7114EDC1" w:rsidR="00B67E29" w:rsidRPr="00B67E29" w:rsidRDefault="00B67E29" w:rsidP="00B67E29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30" w:type="dxa"/>
            <w:vMerge w:val="restart"/>
          </w:tcPr>
          <w:p w14:paraId="06BE689B" w14:textId="4A369FCB" w:rsidR="00B67E29" w:rsidRPr="00B67E29" w:rsidRDefault="00B67E29" w:rsidP="00B67E29">
            <w:pPr>
              <w:spacing w:after="160" w:line="259" w:lineRule="auto"/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  <w:b/>
                <w:bCs/>
              </w:rPr>
              <w:t>2) Pourcentage des transferts de fonds vers des pays en dehors de l’Union européenne et de l’Espace économique européen (*)</w:t>
            </w:r>
          </w:p>
        </w:tc>
        <w:tc>
          <w:tcPr>
            <w:tcW w:w="5212" w:type="dxa"/>
            <w:gridSpan w:val="8"/>
          </w:tcPr>
          <w:p w14:paraId="1113B8C2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  <w:r w:rsidRPr="00B67E29">
              <w:rPr>
                <w:rFonts w:asciiTheme="minorHAnsi" w:hAnsiTheme="minorHAnsi"/>
              </w:rPr>
              <w:t>Indiquer le pourcentage des transferts de fonds en dehors de l’Union européenne</w:t>
            </w:r>
          </w:p>
          <w:p w14:paraId="3CA3A12D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  <w:r w:rsidRPr="00B67E29">
              <w:rPr>
                <w:rFonts w:asciiTheme="minorHAnsi" w:hAnsiTheme="minorHAnsi"/>
              </w:rPr>
              <w:t>et de l’Espace économique européen par rapport au total des transferts de fonds</w:t>
            </w:r>
          </w:p>
          <w:p w14:paraId="51BFAD9E" w14:textId="6C6B05C0" w:rsidR="00B67E29" w:rsidRPr="00B67E29" w:rsidRDefault="00B67E29" w:rsidP="00B67E29">
            <w:pPr>
              <w:rPr>
                <w:rFonts w:asciiTheme="minorHAnsi" w:hAnsiTheme="minorHAnsi"/>
                <w:b/>
                <w:bCs/>
              </w:rPr>
            </w:pPr>
            <w:r w:rsidRPr="00B67E29">
              <w:rPr>
                <w:rFonts w:asciiTheme="minorHAnsi" w:hAnsiTheme="minorHAnsi"/>
              </w:rPr>
              <w:t>effectués pendant l’exercice comptable :</w:t>
            </w:r>
          </w:p>
        </w:tc>
      </w:tr>
      <w:tr w:rsidR="00B67E29" w:rsidRPr="00B67E29" w14:paraId="224470FA" w14:textId="77777777" w:rsidTr="00B67E29">
        <w:trPr>
          <w:trHeight w:val="415"/>
        </w:trPr>
        <w:tc>
          <w:tcPr>
            <w:tcW w:w="420" w:type="dxa"/>
            <w:vMerge/>
          </w:tcPr>
          <w:p w14:paraId="4FC7986F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3430" w:type="dxa"/>
            <w:vMerge/>
          </w:tcPr>
          <w:p w14:paraId="26F9C2CB" w14:textId="0C5FBC4D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1782" w:type="dxa"/>
            <w:gridSpan w:val="2"/>
          </w:tcPr>
          <w:p w14:paraId="3142807B" w14:textId="2BF99BC5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0 % à 10 %</w:t>
            </w:r>
          </w:p>
        </w:tc>
        <w:tc>
          <w:tcPr>
            <w:tcW w:w="1716" w:type="dxa"/>
            <w:gridSpan w:val="4"/>
          </w:tcPr>
          <w:p w14:paraId="5F47AAA0" w14:textId="2BA59430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  <w:r w:rsidRPr="0070650D">
              <w:rPr>
                <w:rFonts w:asciiTheme="minorHAnsi" w:hAnsiTheme="minorHAnsi"/>
              </w:rPr>
              <w:t>Plus de 10 % à 50 %</w:t>
            </w:r>
          </w:p>
        </w:tc>
        <w:tc>
          <w:tcPr>
            <w:tcW w:w="1714" w:type="dxa"/>
            <w:gridSpan w:val="2"/>
          </w:tcPr>
          <w:p w14:paraId="2F66C00B" w14:textId="77777777" w:rsidR="00B67E29" w:rsidRPr="0070650D" w:rsidRDefault="00B67E29" w:rsidP="00B67E29">
            <w:pPr>
              <w:spacing w:after="160" w:line="259" w:lineRule="auto"/>
              <w:rPr>
                <w:rFonts w:asciiTheme="minorHAnsi" w:hAnsiTheme="minorHAnsi"/>
              </w:rPr>
            </w:pPr>
            <w:r w:rsidRPr="0070650D">
              <w:rPr>
                <w:rFonts w:asciiTheme="minorHAnsi" w:hAnsiTheme="minorHAnsi"/>
              </w:rPr>
              <w:t>Plus de 50 %</w:t>
            </w:r>
          </w:p>
          <w:p w14:paraId="56B2BE89" w14:textId="5ED5203C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67E29" w:rsidRPr="00B67E29" w14:paraId="444C4AFE" w14:textId="77777777" w:rsidTr="00B67E29">
        <w:trPr>
          <w:trHeight w:val="415"/>
        </w:trPr>
        <w:tc>
          <w:tcPr>
            <w:tcW w:w="420" w:type="dxa"/>
            <w:vMerge/>
          </w:tcPr>
          <w:p w14:paraId="6B468B6D" w14:textId="77777777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3430" w:type="dxa"/>
            <w:vMerge/>
          </w:tcPr>
          <w:p w14:paraId="36AEED2E" w14:textId="2E862502" w:rsidR="00B67E29" w:rsidRPr="00B67E29" w:rsidRDefault="00B67E29" w:rsidP="00B67E29">
            <w:pPr>
              <w:rPr>
                <w:rFonts w:asciiTheme="minorHAnsi" w:hAnsiTheme="minorHAnsi"/>
              </w:rPr>
            </w:pPr>
          </w:p>
        </w:tc>
        <w:tc>
          <w:tcPr>
            <w:tcW w:w="1782" w:type="dxa"/>
            <w:gridSpan w:val="2"/>
          </w:tcPr>
          <w:p w14:paraId="46A05192" w14:textId="77777777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6" w:type="dxa"/>
            <w:gridSpan w:val="4"/>
          </w:tcPr>
          <w:p w14:paraId="0F663392" w14:textId="77777777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714" w:type="dxa"/>
            <w:gridSpan w:val="2"/>
          </w:tcPr>
          <w:p w14:paraId="6FCDC6B0" w14:textId="45436C58" w:rsidR="00B67E29" w:rsidRPr="00B67E29" w:rsidRDefault="00B67E29" w:rsidP="0070650D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4F3862C8" w14:textId="492E9C68" w:rsidR="002931AD" w:rsidRPr="00B67E29" w:rsidRDefault="002931AD" w:rsidP="0070650D">
      <w:pPr>
        <w:rPr>
          <w:rFonts w:asciiTheme="minorHAnsi" w:hAnsiTheme="minorHAnsi"/>
        </w:rPr>
      </w:pPr>
    </w:p>
    <w:sectPr w:rsidR="002931AD" w:rsidRPr="00B67E29" w:rsidSect="00B67E2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0D"/>
    <w:rsid w:val="00061E9B"/>
    <w:rsid w:val="000D5951"/>
    <w:rsid w:val="002931AD"/>
    <w:rsid w:val="0070650D"/>
    <w:rsid w:val="009F78B3"/>
    <w:rsid w:val="00B67E29"/>
    <w:rsid w:val="00C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06CD"/>
  <w15:chartTrackingRefBased/>
  <w15:docId w15:val="{C817750D-6207-4442-95DA-4F92CEA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5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5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5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5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5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5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5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5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5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5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5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5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5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5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5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5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5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4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Lehmann  | FMA</dc:creator>
  <cp:keywords/>
  <dc:description/>
  <cp:lastModifiedBy>Lydie Lenz</cp:lastModifiedBy>
  <cp:revision>2</cp:revision>
  <dcterms:created xsi:type="dcterms:W3CDTF">2026-03-13T13:11:00Z</dcterms:created>
  <dcterms:modified xsi:type="dcterms:W3CDTF">2026-03-13T13:11:00Z</dcterms:modified>
</cp:coreProperties>
</file>